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2072E" w14:textId="77777777" w:rsidR="00F615B7" w:rsidRPr="00C25858" w:rsidRDefault="00F615B7" w:rsidP="00233AA2">
      <w:pPr>
        <w:pStyle w:val="Bezodstpw"/>
        <w:rPr>
          <w:rFonts w:ascii="Times New Roman" w:hAnsi="Times New Roman" w:cs="Times New Roman"/>
          <w:b/>
          <w:color w:val="000000" w:themeColor="text1"/>
          <w:lang w:val="pl-PL"/>
        </w:rPr>
      </w:pPr>
      <w:r w:rsidRPr="00C25858">
        <w:rPr>
          <w:rFonts w:ascii="Times New Roman" w:hAnsi="Times New Roman" w:cs="Times New Roman"/>
          <w:color w:val="000000" w:themeColor="text1"/>
          <w:lang w:val="pl-PL"/>
        </w:rPr>
        <w:t>Załącznik</w:t>
      </w:r>
      <w:r w:rsidR="00ED33DB" w:rsidRPr="00C25858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  <w:r w:rsidRPr="00C25858">
        <w:rPr>
          <w:rFonts w:ascii="Times New Roman" w:hAnsi="Times New Roman" w:cs="Times New Roman"/>
          <w:color w:val="000000" w:themeColor="text1"/>
          <w:lang w:val="pl-PL"/>
        </w:rPr>
        <w:t>B.58.</w:t>
      </w:r>
    </w:p>
    <w:p w14:paraId="5A5A34B8" w14:textId="77777777" w:rsidR="00F615B7" w:rsidRPr="00C25858" w:rsidRDefault="00F615B7" w:rsidP="00233AA2">
      <w:pPr>
        <w:pStyle w:val="Tekstpodstawowy"/>
        <w:spacing w:after="0" w:line="240" w:lineRule="auto"/>
        <w:rPr>
          <w:rFonts w:ascii="Times New Roman" w:hAnsi="Times New Roman" w:cs="Times New Roman"/>
          <w:color w:val="000000" w:themeColor="text1"/>
          <w:lang w:eastAsia="en-US"/>
        </w:rPr>
      </w:pPr>
    </w:p>
    <w:p w14:paraId="51A55BD9" w14:textId="30C4A40F" w:rsidR="00954E7E" w:rsidRPr="00C25858" w:rsidRDefault="00954E7E" w:rsidP="00233AA2">
      <w:pPr>
        <w:suppressAutoHyphens w:val="0"/>
        <w:spacing w:after="240" w:line="240" w:lineRule="auto"/>
        <w:jc w:val="both"/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</w:pPr>
      <w:r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LECZENIE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CHORYCH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NA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RAKA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PRZEŁYKU</w:t>
      </w:r>
      <w:r w:rsidR="00D26AC5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, POŁĄCZENIA ŻOŁĄDKOWO-PRZEŁYKOWEGO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F87A05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I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ŻOŁĄDKA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(ICD-10</w:t>
      </w:r>
      <w:r w:rsidR="00233AA2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:</w:t>
      </w:r>
      <w:r w:rsidR="00ED33DB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 xml:space="preserve"> </w:t>
      </w:r>
      <w:r w:rsidR="006E0270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C15-</w:t>
      </w:r>
      <w:r w:rsidR="00F615B7"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C</w:t>
      </w:r>
      <w:r w:rsidRPr="00C25858"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4"/>
          <w:lang w:eastAsia="en-US"/>
        </w:rPr>
        <w:t>16)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111"/>
        <w:gridCol w:w="5612"/>
      </w:tblGrid>
      <w:tr w:rsidR="00E93DF4" w:rsidRPr="00C25858" w14:paraId="49BEBAFC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4FC167FA" w14:textId="77777777" w:rsidR="006A68EA" w:rsidRPr="00C25858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ZAKRES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ŚWIADCZENIA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E93DF4" w:rsidRPr="00C25858" w14:paraId="7884F06C" w14:textId="77777777" w:rsidTr="00ED33DB">
        <w:trPr>
          <w:trHeight w:val="567"/>
        </w:trPr>
        <w:tc>
          <w:tcPr>
            <w:tcW w:w="5665" w:type="dxa"/>
            <w:vAlign w:val="center"/>
          </w:tcPr>
          <w:p w14:paraId="3518353B" w14:textId="77777777" w:rsidR="006A68EA" w:rsidRPr="00C25858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7CBEF08C" w14:textId="077643DF" w:rsidR="006A68EA" w:rsidRPr="00C25858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SCHEMAT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DAWKOWANIA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LEKU</w:t>
            </w:r>
            <w:r w:rsidR="00E274F2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74F2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5612" w:type="dxa"/>
            <w:vAlign w:val="center"/>
          </w:tcPr>
          <w:p w14:paraId="441F1C13" w14:textId="098D294E" w:rsidR="006A68EA" w:rsidRPr="00C25858" w:rsidRDefault="006A68EA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DIAGNOSTYCZNE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WYKONYWANE</w:t>
            </w:r>
            <w:r w:rsidR="00E274F2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E274F2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br/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RAMACH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</w:tc>
      </w:tr>
      <w:tr w:rsidR="00E93DF4" w:rsidRPr="00C25858" w14:paraId="1D455467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1F08522D" w14:textId="0E9555B5" w:rsidR="006E0270" w:rsidRPr="00C25858" w:rsidRDefault="006E0270" w:rsidP="00233A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PRZEŁYKU</w:t>
            </w:r>
            <w:r w:rsidR="00D26AC5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POŁĄCZENIA ŻOŁĄDKOWO-PRZEŁYKOWEGO</w:t>
            </w:r>
          </w:p>
        </w:tc>
      </w:tr>
      <w:tr w:rsidR="00E93DF4" w:rsidRPr="00C25858" w14:paraId="6CF02B61" w14:textId="77777777" w:rsidTr="00FC4EAE">
        <w:trPr>
          <w:trHeight w:val="567"/>
        </w:trPr>
        <w:tc>
          <w:tcPr>
            <w:tcW w:w="15388" w:type="dxa"/>
            <w:gridSpan w:val="3"/>
            <w:vAlign w:val="center"/>
          </w:tcPr>
          <w:p w14:paraId="07C3B4E9" w14:textId="77777777" w:rsidR="00DE67E6" w:rsidRPr="00C25858" w:rsidRDefault="00DE67E6" w:rsidP="00A05951">
            <w:pPr>
              <w:snapToGrid w:val="0"/>
              <w:spacing w:before="120" w:after="60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Indeks wykorzystanych skrótów:</w:t>
            </w:r>
          </w:p>
          <w:p w14:paraId="6BF4013A" w14:textId="31E7F013" w:rsidR="00DE67E6" w:rsidRPr="00C25858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AEG - ang. </w:t>
            </w:r>
            <w:proofErr w:type="spellStart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adenocarcinoma</w:t>
            </w:r>
            <w:proofErr w:type="spellEnd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of the </w:t>
            </w:r>
            <w:proofErr w:type="spellStart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esophagogastric</w:t>
            </w:r>
            <w:proofErr w:type="spellEnd"/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junction</w:t>
            </w:r>
            <w:r w:rsidR="00D26A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gruczolakorak połączenia żołądkowo-przełykowego</w:t>
            </w:r>
          </w:p>
          <w:p w14:paraId="0ADFFBFE" w14:textId="77777777" w:rsidR="00DE67E6" w:rsidRPr="00C25858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EAC - ang. </w:t>
            </w:r>
            <w:proofErr w:type="spellStart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esophageal</w:t>
            </w:r>
            <w:proofErr w:type="spellEnd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adenocarcinoma</w:t>
            </w:r>
            <w:proofErr w:type="spellEnd"/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gruczolakorak przełyku</w:t>
            </w:r>
          </w:p>
          <w:p w14:paraId="33696262" w14:textId="36D907E0" w:rsidR="00DE67E6" w:rsidRPr="00C25858" w:rsidRDefault="00DE67E6" w:rsidP="00F2252E">
            <w:pPr>
              <w:snapToGrid w:val="0"/>
              <w:spacing w:after="6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- ang. </w:t>
            </w:r>
            <w:proofErr w:type="spellStart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esophageal</w:t>
            </w:r>
            <w:proofErr w:type="spellEnd"/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squamous</w:t>
            </w:r>
            <w:proofErr w:type="spellEnd"/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cell</w:t>
            </w:r>
            <w:proofErr w:type="spellEnd"/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 carcinoma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płaskonabłonkowy rak przełyku</w:t>
            </w:r>
          </w:p>
        </w:tc>
      </w:tr>
      <w:tr w:rsidR="00E93DF4" w:rsidRPr="00C25858" w14:paraId="1E9FAFA5" w14:textId="77777777" w:rsidTr="00ED33DB">
        <w:trPr>
          <w:trHeight w:val="20"/>
        </w:trPr>
        <w:tc>
          <w:tcPr>
            <w:tcW w:w="5665" w:type="dxa"/>
          </w:tcPr>
          <w:p w14:paraId="54BD2A03" w14:textId="77777777" w:rsidR="00E26413" w:rsidRPr="00C25858" w:rsidRDefault="00B47FB3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finansuje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uzupełniające raka przełyku lub połączenia żołądkowo-przełykowego lub jedną z dwóch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zaawansowanego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</w:t>
            </w:r>
            <w:r w:rsidR="00B026B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7801A601" w14:textId="77777777" w:rsidR="00404EF3" w:rsidRPr="00C25858" w:rsidRDefault="00404EF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;</w:t>
            </w:r>
          </w:p>
          <w:p w14:paraId="724A6A4C" w14:textId="77777777" w:rsidR="00B47FB3" w:rsidRPr="00C25858" w:rsidRDefault="009D7BF9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B47FB3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wolumab</w:t>
            </w:r>
            <w:r w:rsidR="00BB51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;</w:t>
            </w:r>
          </w:p>
          <w:p w14:paraId="2BDCE237" w14:textId="77777777" w:rsidR="00BB51B3" w:rsidRPr="00C25858" w:rsidRDefault="00BB51B3" w:rsidP="00FC08AD">
            <w:pPr>
              <w:pStyle w:val="Akapitzlist"/>
              <w:numPr>
                <w:ilvl w:val="3"/>
                <w:numId w:val="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53DF3484" w14:textId="77777777" w:rsidR="00BB51B3" w:rsidRPr="00C25858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4EE924E" w14:textId="77777777" w:rsidR="00BB51B3" w:rsidRPr="00C25858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uzupełniające raka przełyku lub połączenia żołądkowo-przełykowego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3F6F98D2" w14:textId="77777777" w:rsidR="00BB51B3" w:rsidRPr="00C25858" w:rsidRDefault="00BB51B3" w:rsidP="00FC08AD">
            <w:pPr>
              <w:pStyle w:val="Akapitzlist"/>
              <w:numPr>
                <w:ilvl w:val="3"/>
                <w:numId w:val="9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adiuwantowe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monoterapii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rakiem przełyku (płaskonabłonkowym lub gruczołowym) lub połączenia żołądkowo-przełykowego, z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chorobą resztkową, po wcześniejszej chemioradioterapii neoadiuwantowej.</w:t>
            </w:r>
          </w:p>
          <w:p w14:paraId="37468C01" w14:textId="77777777" w:rsidR="00BB51B3" w:rsidRPr="00C25858" w:rsidRDefault="00BB51B3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 pacjentów kwalifikowanych do leczenia wymagane jest wcześniejsze zastosowanie chemioradioterapii w leczeniu neoadiuwantowym oraz przeprowadzenie resekcji chirurgicznej (R0), wykonanej nie wcześniej niż 16 tygodni przed włączeniem do programu.</w:t>
            </w:r>
          </w:p>
          <w:p w14:paraId="2875C26E" w14:textId="77777777" w:rsidR="00BB51B3" w:rsidRPr="00C25858" w:rsidRDefault="00BB51B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8B0B50D" w14:textId="77777777" w:rsidR="006A4330" w:rsidRPr="00C25858" w:rsidRDefault="00000C20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97D1E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7532A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płaskonabłonkowego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przełyku</w:t>
            </w:r>
            <w:r w:rsidR="00FB165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(ESCC)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3E1E8B50" w14:textId="1F14AE9E" w:rsidR="00BB51B3" w:rsidRPr="00C25858" w:rsidRDefault="00BB51B3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pochodną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albo z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zaawansowanym nieoperacyjnym, nawrotowym lub przerzutowym płaskonabłonkowym rakiem przełyku </w:t>
            </w:r>
            <w:r w:rsidR="0049358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ekspresją PDL-1 ≥ 1%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leczenia).</w:t>
            </w:r>
          </w:p>
          <w:p w14:paraId="2DD4B3CB" w14:textId="5D73953D" w:rsidR="001504C0" w:rsidRPr="00C25858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2C849A38" w14:textId="42889859" w:rsidR="005F4009" w:rsidRPr="00C25858" w:rsidRDefault="0027220B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77958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CB668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0" w:name="_Hlk89686969"/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skojarzeniu z </w:t>
            </w:r>
            <w:r w:rsidR="0087795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</w:t>
            </w:r>
            <w:r w:rsidR="00CB668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7795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pochodną </w:t>
            </w:r>
            <w:r w:rsidR="00877958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="00877958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End w:id="0"/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dorosłych pacjentów</w:t>
            </w:r>
            <w:r w:rsidR="00CB668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bookmarkStart w:id="1" w:name="_Hlk90641900"/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miejscowo zaawansowanym </w:t>
            </w:r>
            <w:r w:rsidR="007532A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płaskonabłonkowym 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rakiem przełyku nieoperacyjnym lub z przerzutami</w:t>
            </w:r>
            <w:bookmarkEnd w:id="1"/>
            <w:r w:rsidR="0049358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ekspresją PDL-1 wg skali CPS ≥ 10 </w:t>
            </w:r>
            <w:r w:rsidR="00B9095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87795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61D1954" w14:textId="77777777" w:rsidR="005A510A" w:rsidRPr="00C25858" w:rsidRDefault="0057214F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leczenia</w:t>
            </w:r>
            <w:r w:rsidR="00937C3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37C3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pacjenci, u których</w:t>
            </w:r>
            <w:r w:rsidR="00F5253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wykluczone jest stosowanie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wcześniejszego</w:t>
            </w:r>
            <w:r w:rsidR="00F5253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 systemowego</w:t>
            </w:r>
            <w:r w:rsidR="00F5253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powodu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miejscowo zaawansowanego </w:t>
            </w:r>
            <w:r w:rsidR="007532A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płaskonabłonkowego 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raka przełyku nieoperacyjnego lub z 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przerzutami, </w:t>
            </w:r>
            <w:r w:rsidR="0019203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przy czym </w:t>
            </w:r>
            <w:r w:rsidR="0027220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 leczenie systemowe nie uznaje się wcześniejszej terapii neoadjuwantowej lub adjuwantowej zakończonej w okresie powyżej 6 miesięcy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(stosowanie wcześniejszej immunoterapii wyklucza ponowne jej wykorzystanie).</w:t>
            </w:r>
          </w:p>
          <w:p w14:paraId="55619431" w14:textId="77777777" w:rsidR="006A4330" w:rsidRPr="00C25858" w:rsidRDefault="006A4330" w:rsidP="00FC08AD">
            <w:pPr>
              <w:pStyle w:val="Akapitzlist"/>
              <w:numPr>
                <w:ilvl w:val="3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monoterapii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dorosłych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nieoperacyjnym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zaawansowanym,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nawracającym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rakiem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płaskonabłonkowym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przełyku,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którzy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wcześniej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otrzymywali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chemioterapię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opartą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pochodnych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leczenia)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B7EEC34" w14:textId="77777777" w:rsidR="00743B44" w:rsidRPr="00C25858" w:rsidRDefault="00D67D7D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 leczenia kwalifikowani są pacjenci, u których stwier</w:t>
            </w:r>
            <w:r w:rsidR="00D2162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dzono 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niepowodzenie chemioterapii </w:t>
            </w:r>
            <w:r w:rsidR="00D2162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zastosowanej w 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pierwszej linii</w:t>
            </w:r>
            <w:r w:rsidR="00D2162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leczenia,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opartej na pochodnej </w:t>
            </w:r>
            <w:r w:rsidR="00743B4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="00743B4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</w:p>
          <w:p w14:paraId="6F38368B" w14:textId="77777777" w:rsidR="00743B44" w:rsidRPr="00C25858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progresja nowotworu lub nieakceptowalna toksyczność podczas w/w chemioterapii prowadząca do przerwania leczenia</w:t>
            </w:r>
          </w:p>
          <w:p w14:paraId="5A91606A" w14:textId="77777777" w:rsidR="00743B44" w:rsidRPr="00C25858" w:rsidRDefault="005613FC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</w:t>
            </w:r>
            <w:r w:rsidR="00743B4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ub </w:t>
            </w:r>
          </w:p>
          <w:p w14:paraId="162CAE55" w14:textId="77777777" w:rsidR="00FD7830" w:rsidRPr="00C25858" w:rsidRDefault="00743B44" w:rsidP="00FC08AD">
            <w:pPr>
              <w:numPr>
                <w:ilvl w:val="4"/>
                <w:numId w:val="10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progresja nowotworu po zakończeniu w/w chemioterapii</w:t>
            </w:r>
            <w:r w:rsidR="00B8359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B28B4F7" w14:textId="77777777" w:rsidR="00743B44" w:rsidRPr="00C25858" w:rsidRDefault="00FD783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</w:t>
            </w:r>
            <w:r w:rsidR="00B8359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tosowanie wcześniejszej immunoterapii wyklucza ponowne jej wykorzystanie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3B34982" w14:textId="77777777" w:rsidR="00E25B4B" w:rsidRPr="00C25858" w:rsidRDefault="00E25B4B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0180201" w14:textId="77777777" w:rsidR="007532AB" w:rsidRPr="00C25858" w:rsidRDefault="007532AB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 gruczolakoraka przełyku</w:t>
            </w:r>
            <w:r w:rsidR="00FB165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(EAC)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="00DC0F0C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(AEG)</w:t>
            </w:r>
            <w:r w:rsidR="00DC0F0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7411AAEA" w14:textId="3981E848" w:rsidR="007532AB" w:rsidRPr="00C25858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skojarzoną opartą na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) i pochodnej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oksaliplatynie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według schematu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 dorosłych pacjentów z HER2-ujemnym zaawansowanym lub przerzutowym gruczolakorakiem przełyku z ekspresją PD-L1</w:t>
            </w:r>
            <w:r w:rsidR="005C280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wg skali CPS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C280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EC5FB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C2E2809" w14:textId="3F0C50C5" w:rsidR="001504C0" w:rsidRPr="00C25858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1EE7C229" w14:textId="4FF81037" w:rsidR="007532AB" w:rsidRPr="00C25858" w:rsidRDefault="007532AB" w:rsidP="00FC08AD">
            <w:pPr>
              <w:pStyle w:val="Akapitzlist"/>
              <w:numPr>
                <w:ilvl w:val="3"/>
                <w:numId w:val="11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zawierającą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pochodną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dorosłych pacjentów z miejscowo zaawansowanym gruczolakorakiem przełyku nieoperacyjnym lub z przerzutami, lub z HER-2 ujemnym gruczolakorakiem połączenia przełykowo-żołądkowego </w:t>
            </w:r>
            <w:r w:rsidR="005C280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 ekspresją PD-L1 wg skali CPS ≥ 10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leczenia).</w:t>
            </w:r>
          </w:p>
          <w:p w14:paraId="3C1054FE" w14:textId="77777777" w:rsidR="007532AB" w:rsidRPr="00C25858" w:rsidRDefault="007532AB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pacjenci, u których wykluczone jest stosowanie wcześniejszego leczenia systemowego z powodu miejscowo zaawansowanego gruczolakoraka przełyku nieoperacyjnego lub z przerzutami, lub HER-2 ujemnego zaawansowanego lub z przerzutami gruczolakoraka połączenia przełykowo-żołądkowego typu I wg klasyfikacji Siewerta, przy czym za leczenie systemowe nie uznaje się wcześniejszej terapii neoadjuwantowej lub adjuwantowej zakończonej w okresie powyżej 6 miesięcy (stosowanie wcześniejszej immunoterapii wyklucza ponowne jej wykorzystanie).</w:t>
            </w:r>
          </w:p>
          <w:p w14:paraId="599973A8" w14:textId="77777777" w:rsidR="00236849" w:rsidRPr="00C25858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EF6D6A2" w14:textId="77777777" w:rsidR="00236849" w:rsidRPr="00C25858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ramach niniejszego programu lekowego istnieje możliwość jednorazowego zastosowania immunoterapii u danego pacjenta z wykorzystaniem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albo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E95068E" w14:textId="77777777" w:rsidR="00236849" w:rsidRPr="00C25858" w:rsidRDefault="00236849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6293940" w14:textId="77777777" w:rsidR="00802D62" w:rsidRPr="00C25858" w:rsidRDefault="00362CCA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686008C" w14:textId="77777777" w:rsidR="00555B8B" w:rsidRPr="00C25858" w:rsidRDefault="00555B8B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wiek 18 lat i powyżej;</w:t>
            </w:r>
          </w:p>
          <w:p w14:paraId="0DCFF2D3" w14:textId="77777777" w:rsidR="00252EF1" w:rsidRPr="00C25858" w:rsidRDefault="005613FC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h</w:t>
            </w:r>
            <w:r w:rsidR="008D236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istologicznie p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otwierdzony</w:t>
            </w:r>
            <w:r w:rsidR="00252EF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7DA334C8" w14:textId="77777777" w:rsidR="00AF2FEF" w:rsidRPr="00C25858" w:rsidRDefault="00AF2FEF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 przełyku (płaskonabłonkowy lub gruczołowy) lub połączenia żołądkowo-przełykowego bez przerzutów odległych z chorobą ocenioną mikroskopowo ≥ ypT1 lub ≥ ypN1</w:t>
            </w:r>
            <w:r w:rsidR="00DC0F0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- dotyczy leczenia uzupełniającego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monoterapii,</w:t>
            </w:r>
          </w:p>
          <w:p w14:paraId="792CDC55" w14:textId="77777777" w:rsidR="00802D62" w:rsidRPr="00C25858" w:rsidRDefault="00802D62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płaskonabłonkowy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przełyku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stadium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przerzutowym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nieop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racyjnym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zaawansowaniu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lokoregionalnym</w:t>
            </w:r>
            <w:r w:rsidR="008D236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leczenia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</w:t>
            </w:r>
            <w:r w:rsidR="008D2367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 lub w skojarzeniu z chemioterapią albo </w:t>
            </w:r>
            <w:r w:rsidR="00BD4D46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490D9680" w14:textId="7ED8EEA5" w:rsidR="00934BD1" w:rsidRPr="00C25858" w:rsidRDefault="00420A30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płaskonabłonkowy lub gruczołowy rak przełyku miejscowo zaawansowany nieoperacyjny lub z przerzutami, lub gruczołowy HER-2 ujemny zaawansowany lub z przerzutami rak połączenia przełykowo-żołądkowego typu I wg klasyfikacji Siewerta – dotyczy </w:t>
            </w:r>
            <w:r w:rsidR="0057755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leczenia </w:t>
            </w:r>
            <w:r w:rsidR="00577552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29537C73" w14:textId="77777777" w:rsidR="001365E5" w:rsidRPr="00C25858" w:rsidRDefault="001365E5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gruczolakorak przełyku nieoperacyjny miejscowo zaawansowany lub przerzutowy –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2DA1A5A" w14:textId="77777777" w:rsidR="002C14FA" w:rsidRPr="00C25858" w:rsidRDefault="002C14FA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i </w:t>
            </w:r>
            <w:r w:rsidR="007B33A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potwierdzona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zwalidowanym testem </w:t>
            </w:r>
            <w:r w:rsidR="007B33A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ekspresja PD-L1 </w:t>
            </w:r>
            <w:r w:rsidR="006C3F8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tkance nowotworowej wg skali</w:t>
            </w:r>
            <w:r w:rsidR="007B33A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CPS (combined positive score)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0431A89E" w14:textId="602FFDF9" w:rsidR="002C14FA" w:rsidRPr="00C25858" w:rsidRDefault="002C14F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≥ 5 w przypadku leczeni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 EAC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001E788A" w14:textId="77777777" w:rsidR="0023094B" w:rsidRPr="00C25858" w:rsidRDefault="007B33AA" w:rsidP="00FC08AD">
            <w:pPr>
              <w:numPr>
                <w:ilvl w:val="5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5F67E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r w:rsidR="005F67E1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5F67E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C030703" w14:textId="77777777" w:rsidR="00AF2FEF" w:rsidRPr="00C25858" w:rsidRDefault="00AF2FEF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i potwierdzona zwalidowanym testem ekspresja PD-L1 w tkance nowotworowej wg TPS (tumor proportion score) ≥ 1 % –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ESCC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 albo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B30D437" w14:textId="72163A77" w:rsidR="002C14FA" w:rsidRPr="00C25858" w:rsidRDefault="002C14FA" w:rsidP="00FC08AD">
            <w:pPr>
              <w:pStyle w:val="Akapitzlist"/>
              <w:numPr>
                <w:ilvl w:val="3"/>
                <w:numId w:val="1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udokumentowany brak nadekspresji receptora HER2 w komórkach raka (wynik /0 lub 1+/ w badaniu IHC) lub brak amplifikacji genu HER2 (wynik /-/ w badaniu metodą hybrydyzacji in situ (ISH))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dotyczy leczenia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EAC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D4D4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skojarzeniu z chemioterapią</w:t>
            </w:r>
            <w:r w:rsidR="00010E3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oraz leczenia EAC lub AEG </w:t>
            </w:r>
            <w:r w:rsidR="00010E38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B49FFE8" w14:textId="77777777" w:rsidR="00346856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możliwa ocena odpowiedzi na leczenie zmian nowotworowych według aktualnej klasyfikacji RECIST;</w:t>
            </w:r>
          </w:p>
          <w:p w14:paraId="10EB5923" w14:textId="77777777" w:rsidR="00815B4F" w:rsidRPr="00C25858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prawność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stopniu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685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skali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15B4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2FC75A86" w14:textId="77777777" w:rsidR="00802D62" w:rsidRPr="00C25858" w:rsidRDefault="00FC4EAE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kortykosteroidami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dawce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większej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niż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ekwiwalent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10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mg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prednizonu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02D6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dziennie</w:t>
            </w:r>
            <w:r w:rsidR="000C269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ciągu ostatniego miesiąca;</w:t>
            </w:r>
          </w:p>
          <w:p w14:paraId="0DE8931C" w14:textId="77777777" w:rsidR="00647DC5" w:rsidRPr="00C25858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dekwatna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wydolność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narządowa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określona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laboratoryjnych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umożliwiająca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bezpieczne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rozpoczęcie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DC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terapii;</w:t>
            </w:r>
          </w:p>
          <w:p w14:paraId="2E605724" w14:textId="77777777" w:rsidR="00346856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przeciwwskazań do stosowania każdego z leków zgodnie z aktualną Charakterystyką Produktu Leczniczego (ChPL);</w:t>
            </w:r>
          </w:p>
          <w:p w14:paraId="40FBBBDF" w14:textId="77777777" w:rsidR="009569EC" w:rsidRPr="00C25858" w:rsidRDefault="00A825D4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</w:t>
            </w:r>
            <w:r w:rsidR="009569E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ieobecność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objawowych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569E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OUN;</w:t>
            </w:r>
          </w:p>
          <w:p w14:paraId="146331E8" w14:textId="760A6BFD" w:rsidR="00EB1C93" w:rsidRPr="00C25858" w:rsidRDefault="003477B1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aktywnej choroby autoimmunologicznej wymagającej aktywnego leczenia immunosupresyjnego</w:t>
            </w:r>
            <w:r w:rsidR="00010E38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3C7E473B" w14:textId="77777777" w:rsidR="00346856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istotnych schorzeń współistniejących stanowiących przeciwwskazanie do terapii stwierdzonych przez lekarza prowadzącego w oparciu o aktualne ChPL;</w:t>
            </w:r>
          </w:p>
          <w:p w14:paraId="537F73E1" w14:textId="77777777" w:rsidR="00347260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</w:t>
            </w:r>
            <w:r w:rsidR="0038295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innych nowotworów niekontrolowanych leczeniem</w:t>
            </w:r>
            <w:r w:rsidR="00347260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B8D6996" w14:textId="77777777" w:rsidR="00346856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 pacjenta na prowadzenie antykoncepcji zgodnie z aktualną ChPL;</w:t>
            </w:r>
          </w:p>
          <w:p w14:paraId="5B187A14" w14:textId="48833587" w:rsidR="00346856" w:rsidRPr="00C25858" w:rsidRDefault="00346856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wykluczenie ciąży i okresu karmienia piersią</w:t>
            </w:r>
            <w:r w:rsidR="00EC5FB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5104242" w14:textId="77777777" w:rsidR="001B65AD" w:rsidRPr="00C25858" w:rsidRDefault="001B65A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6BCAB484" w14:textId="77777777" w:rsidR="00757D8D" w:rsidRPr="00C25858" w:rsidRDefault="00757D8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7C2449" w14:textId="77777777" w:rsidR="0021448D" w:rsidRPr="00C25858" w:rsidRDefault="0021448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6788F9EE" w14:textId="77777777" w:rsidR="00BA0114" w:rsidRPr="00C25858" w:rsidRDefault="00BA0114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0CE91181" w14:textId="77777777" w:rsidR="00802D62" w:rsidRPr="00C25858" w:rsidRDefault="00F51FEF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7F67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87F67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645146DF" w14:textId="77777777" w:rsidR="001254BC" w:rsidRPr="00C25858" w:rsidRDefault="001254B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Leczenie</w:t>
            </w:r>
            <w:r w:rsidR="00C105FE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C105FE" w:rsidRPr="00C258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niwolumabem</w:t>
            </w:r>
            <w:r w:rsidR="00C105FE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lub </w:t>
            </w:r>
            <w:r w:rsidR="00C105FE" w:rsidRPr="00C2585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  <w:lang w:eastAsia="pl-PL"/>
              </w:rPr>
              <w:t>pembrolizumabem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trwa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do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czasu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podjęcia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przez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lekarza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prowadzącego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decyzji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wyłączeniu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świadczeniobiorcy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programu,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zgodnie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kryteriami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wyłączenia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programu</w:t>
            </w:r>
            <w:r w:rsidR="00FD4D84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D18BE04" w14:textId="77777777" w:rsidR="00AF2FEF" w:rsidRPr="00C25858" w:rsidRDefault="00AF2FEF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F77A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(ESCC albo EAC)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77A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(ESCC)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 pacjentów bez progresji lub niedopuszczalnej toksyczności leczenie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trwa maksymalnie 24 miesiące.</w:t>
            </w:r>
          </w:p>
          <w:p w14:paraId="593E7399" w14:textId="77777777" w:rsidR="00AF2FEF" w:rsidRPr="00C25858" w:rsidRDefault="00AF2FEF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leczenia uzupełniającego (adiuwantowego)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monoterapii leczenie trwa maksymalnie 12 miesięcy.</w:t>
            </w:r>
          </w:p>
          <w:p w14:paraId="407BB812" w14:textId="77777777" w:rsidR="00CF0EC5" w:rsidRPr="00C25858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Maksymalny okres opóźnienia podania kolejnego kursu leczenia może wynosić</w:t>
            </w:r>
            <w:r w:rsidR="00F77A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655162A7" w14:textId="385F5A58" w:rsidR="00CF0EC5" w:rsidRPr="00C25858" w:rsidRDefault="00CF0EC5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12 t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ygodni </w:t>
            </w:r>
            <w:r w:rsidR="00047A6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 leczenia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C14FA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 </w:t>
            </w:r>
            <w:r w:rsidR="00F77A4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albo </w:t>
            </w:r>
            <w:r w:rsidR="00F77A47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C102F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7E4291E2" w14:textId="1E219311" w:rsidR="00CF0EC5" w:rsidRPr="00C25858" w:rsidRDefault="003759D6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8 tygodni </w:t>
            </w:r>
            <w:r w:rsidR="00F77A4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</w:t>
            </w:r>
            <w:r w:rsidR="006D06B0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uzupełniające</w:t>
            </w:r>
            <w:r w:rsidR="006D06B0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go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monoterapii</w:t>
            </w:r>
            <w:r w:rsidR="00C102F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5AE3768C" w14:textId="77777777" w:rsidR="00C105FE" w:rsidRPr="00C25858" w:rsidRDefault="00FE7907" w:rsidP="00FC08AD">
            <w:pPr>
              <w:numPr>
                <w:ilvl w:val="3"/>
                <w:numId w:val="1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 tygodn</w:t>
            </w:r>
            <w:r w:rsidR="00F77A4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 w przypadku leczenia </w:t>
            </w:r>
            <w:r w:rsidR="00F77A47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F77A4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6347C4FB" w14:textId="77777777" w:rsidR="008B6490" w:rsidRPr="00C25858" w:rsidRDefault="008B6490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35CAF25" w14:textId="77777777" w:rsidR="008B6490" w:rsidRPr="00C25858" w:rsidRDefault="008B6490" w:rsidP="00FC08AD">
            <w:pPr>
              <w:pStyle w:val="Akapitzlist"/>
              <w:numPr>
                <w:ilvl w:val="0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</w:t>
            </w:r>
            <w:r w:rsidR="00766C3A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eria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66C3A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25B7EFBE" w14:textId="77777777" w:rsidR="00512B3D" w:rsidRPr="00C25858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p</w:t>
            </w:r>
            <w:r w:rsidR="00766C3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nowotworowej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aktualnie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obowiązującymi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12B3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8869D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która w razie potrzeby powinna być potwierdzona na podstawie kolejnej oceny badaniem obrazowym wykonanym nie wcześniej niż po upływie 4 tygodni</w:t>
            </w:r>
            <w:r w:rsidR="005613F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C750293" w14:textId="77777777" w:rsidR="00F77A47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jakości życia o istotnym znaczeniu według oceny lekarza;</w:t>
            </w:r>
          </w:p>
          <w:p w14:paraId="4FF07DDE" w14:textId="77777777" w:rsidR="00F77A47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58199DE4" w14:textId="77777777" w:rsidR="00F77A47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69CB1169" w14:textId="77777777" w:rsidR="00F77A47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E67E454" w14:textId="77777777" w:rsidR="00F77A47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stanu sprawności do stopnia 2-4 według skali ECOG;</w:t>
            </w:r>
          </w:p>
          <w:p w14:paraId="62AF35AB" w14:textId="77777777" w:rsidR="00225EF7" w:rsidRPr="00C25858" w:rsidRDefault="00757D8D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225EF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kres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25EF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piersią</w:t>
            </w:r>
            <w:r w:rsidR="00F77A4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53286EF7" w14:textId="77777777" w:rsidR="00000C20" w:rsidRPr="00C25858" w:rsidRDefault="00F77A47" w:rsidP="00FC08AD">
            <w:pPr>
              <w:numPr>
                <w:ilvl w:val="3"/>
                <w:numId w:val="1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0FE454C2" w14:textId="0D14B565" w:rsidR="00FC08AD" w:rsidRPr="00C25858" w:rsidRDefault="00FC08AD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59441B6" w14:textId="77777777" w:rsidR="007B740F" w:rsidRPr="00C25858" w:rsidRDefault="007B740F" w:rsidP="00FC08AD">
            <w:pPr>
              <w:pStyle w:val="Akapitzlist"/>
              <w:numPr>
                <w:ilvl w:val="0"/>
                <w:numId w:val="2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Modyfikacja dawkowania</w:t>
            </w:r>
          </w:p>
          <w:p w14:paraId="63A9B589" w14:textId="77777777" w:rsidR="007B740F" w:rsidRPr="00C25858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Sposób podawania oraz ewentualne czasowe wstrzymania leczenia, prowadzone zgodnie z aktualnymi Charakterystykami Produktu Leczniczego (ChPL).</w:t>
            </w:r>
          </w:p>
          <w:p w14:paraId="00A6417C" w14:textId="77777777" w:rsidR="007B740F" w:rsidRPr="00C25858" w:rsidRDefault="007B740F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Dopuszczalne jest zmniejszenie </w:t>
            </w:r>
            <w:r w:rsidR="00DE67E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zalecanej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dawki zgodnie z aktualną ChPL odpowiedniego leku.</w:t>
            </w:r>
          </w:p>
          <w:p w14:paraId="014181C2" w14:textId="77777777" w:rsidR="00424F6D" w:rsidRPr="00C25858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052AD711" w14:textId="77777777" w:rsidR="007B740F" w:rsidRPr="00C25858" w:rsidRDefault="007B740F" w:rsidP="00FC08AD">
            <w:pPr>
              <w:pStyle w:val="Akapitzlist"/>
              <w:numPr>
                <w:ilvl w:val="0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Dawkowanie</w:t>
            </w:r>
          </w:p>
          <w:p w14:paraId="57895050" w14:textId="77777777" w:rsidR="000E48B3" w:rsidRPr="00C25858" w:rsidRDefault="007B740F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pembrolizumab</w:t>
            </w:r>
          </w:p>
          <w:p w14:paraId="49DAE7AF" w14:textId="77777777" w:rsidR="00B72A80" w:rsidRPr="00C25858" w:rsidRDefault="00DE67E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Zalecana d</w:t>
            </w:r>
            <w:r w:rsidR="00B72A8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awka</w:t>
            </w:r>
            <w:r w:rsidR="0047074F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7074F" w:rsidRPr="00C25858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pembrolizumabu</w:t>
            </w:r>
            <w:r w:rsidR="0047074F"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: </w:t>
            </w:r>
            <w:r w:rsidR="00B72A80"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200 mg co 3 tygodnie</w:t>
            </w:r>
            <w:r w:rsidR="00B72A8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="00B72A80"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400 mg co 6 tygodni</w:t>
            </w:r>
            <w:r w:rsidR="0047074F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0D1FBC53" w14:textId="239C97BF" w:rsidR="00944F3F" w:rsidRPr="00C25858" w:rsidRDefault="00FC59B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Dawkowanie </w:t>
            </w:r>
            <w:r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stosowanej w leczeniu skojarzonym zgodnie z</w:t>
            </w:r>
            <w:r w:rsidR="00A63A5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odpowiednimi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E67E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="00836F1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</w:t>
            </w:r>
            <w:r w:rsidR="00957D31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690A008" w14:textId="77777777" w:rsidR="00010E38" w:rsidRPr="00C25858" w:rsidRDefault="00010E38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15886345" w14:textId="77777777" w:rsidR="00E65179" w:rsidRPr="00C25858" w:rsidRDefault="00DE67E6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 w monoterapii</w:t>
            </w:r>
          </w:p>
          <w:p w14:paraId="2C54FA80" w14:textId="77777777" w:rsidR="00FA44CA" w:rsidRPr="00C25858" w:rsidRDefault="00DE67E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</w:t>
            </w:r>
            <w:r w:rsidR="00057E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ESCC</w:t>
            </w:r>
            <w:r w:rsidR="00057E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mg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7E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tygodnie</w:t>
            </w:r>
            <w:r w:rsidR="00057E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31ACF53" w14:textId="77777777" w:rsidR="00BB51B3" w:rsidRPr="00C25858" w:rsidRDefault="00DE67E6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Zalecana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dawka </w:t>
            </w:r>
            <w:r w:rsidR="00BB51B3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leczeniu uzupełniającym: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51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 mg co 2 tygodnie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="00BB51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 mg co 4 tygodnie przez pierwsze 16 tygodni</w:t>
            </w:r>
            <w:r w:rsidR="00BB51B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a następnie </w:t>
            </w:r>
            <w:r w:rsidR="00BB51B3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 mg co 4 tygodnie.</w:t>
            </w:r>
          </w:p>
          <w:p w14:paraId="4690804A" w14:textId="77777777" w:rsidR="002C14FA" w:rsidRPr="00C25858" w:rsidRDefault="002C14FA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0966842" w14:textId="77777777" w:rsidR="002C14FA" w:rsidRPr="00C25858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="002C14FA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w skojarzeniu z chemioterapią</w:t>
            </w:r>
          </w:p>
          <w:p w14:paraId="152A697F" w14:textId="46521BE5" w:rsidR="002C14FA" w:rsidRPr="00C25858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dawka</w:t>
            </w:r>
            <w:r w:rsidR="002C14FA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C14FA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E274F2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558A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EAC</w:t>
            </w:r>
            <w:r w:rsidR="002C14FA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 360 mg co 3 tygodnie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="002C14FA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 mg co 2 tygodnie</w:t>
            </w:r>
            <w:r w:rsidR="002C14F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71DE57C" w14:textId="77777777" w:rsidR="00836F12" w:rsidRPr="00C25858" w:rsidRDefault="00836F12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dawka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ESCC: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240 mg co 2 tygodnie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480 mg co 4 tygodnie</w:t>
            </w:r>
          </w:p>
          <w:p w14:paraId="70F9904C" w14:textId="76BC2245" w:rsidR="002C14FA" w:rsidRPr="00C25858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Dawkowanie </w:t>
            </w:r>
            <w:r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opartej na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i </w:t>
            </w:r>
            <w:r w:rsidR="00836F1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pochodnej </w:t>
            </w:r>
            <w:r w:rsidR="00836F12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274F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 leczeniu skojarzonym </w:t>
            </w:r>
            <w:r w:rsidR="00836F1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 </w:t>
            </w:r>
            <w:r w:rsidR="00836F12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836F1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prowadzone jest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zgodnie z odpowiednimi </w:t>
            </w:r>
            <w:r w:rsidR="00836F1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kliniczną.</w:t>
            </w:r>
          </w:p>
          <w:p w14:paraId="3121B40A" w14:textId="67018DBD" w:rsidR="003759D6" w:rsidRPr="00C25858" w:rsidRDefault="002C14FA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chemioterapii możliwe jest odstawienie leczenia cytotoksycznego i kontynuowanie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42F12BB4" w14:textId="77777777" w:rsidR="00424F6D" w:rsidRPr="00C25858" w:rsidRDefault="00424F6D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7504A3FE" w14:textId="77777777" w:rsidR="003759D6" w:rsidRPr="00C25858" w:rsidRDefault="00836F12" w:rsidP="00FC08AD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niwolumab </w:t>
            </w:r>
            <w:r w:rsidR="003759D6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w skojarzeniu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z </w:t>
            </w:r>
            <w:r w:rsidR="003759D6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</w:p>
          <w:p w14:paraId="4E144899" w14:textId="77777777" w:rsidR="003759D6" w:rsidRPr="00C25858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Zalecana dawka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skojarzeniu z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mg/kg mc. co 2 tygodnie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360 mg co 3 tygodnie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7B320333" w14:textId="77777777" w:rsidR="003759D6" w:rsidRPr="00C25858" w:rsidRDefault="003759D6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Zalecana dawka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: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 mg/kg mc. co 6 tygodni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0DEFBDFC" w14:textId="685FE3BA" w:rsidR="002C14FA" w:rsidRPr="00C25858" w:rsidRDefault="003759D6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możliwe jest odstawienie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i kontynuowanie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w monoterapii. </w:t>
            </w:r>
          </w:p>
        </w:tc>
        <w:tc>
          <w:tcPr>
            <w:tcW w:w="5612" w:type="dxa"/>
          </w:tcPr>
          <w:p w14:paraId="41582711" w14:textId="77777777" w:rsidR="00B82D80" w:rsidRPr="00C25858" w:rsidRDefault="005D4D55" w:rsidP="00FC08AD">
            <w:pPr>
              <w:pStyle w:val="Akapitzlist"/>
              <w:numPr>
                <w:ilvl w:val="0"/>
                <w:numId w:val="3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Badania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6DDF8BB1" w14:textId="77777777" w:rsidR="00183DB9" w:rsidRPr="00C25858" w:rsidRDefault="00723C4E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</w:t>
            </w:r>
            <w:r w:rsidR="00B82D8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adanie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82D8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histologiczne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celu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A56B5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potwierdzenia</w:t>
            </w:r>
            <w:r w:rsidR="00E9026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E9026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określonego typu raka przełyku lub połączenia przełykowo-żołądkowego</w:t>
            </w:r>
            <w:r w:rsidR="00183DB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9026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 z kryteriami kwalifikowania chorych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3FF014F" w14:textId="77777777" w:rsidR="003759D6" w:rsidRPr="00C25858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stwierdzenie choroby resztkowej ≥ ypT1 lub ≥ ypN1 po zabiegu chirurgicznym R0 – </w:t>
            </w:r>
            <w:r w:rsidR="004E32B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dotyczy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leczeni</w:t>
            </w:r>
            <w:r w:rsidR="004E32B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uzupełniające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w monoterapii;</w:t>
            </w:r>
          </w:p>
          <w:p w14:paraId="58E1FEDA" w14:textId="0D49791C" w:rsidR="00477D31" w:rsidRPr="00C25858" w:rsidRDefault="00183DB9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badanie immunohistochemiczne lub hybrydyzacji in situ oceniające ekspresję HER2 – </w:t>
            </w:r>
            <w:r w:rsidR="00B558A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</w:t>
            </w:r>
            <w:r w:rsidR="0049358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chorych na gruczolakoraka </w:t>
            </w:r>
            <w:r w:rsidR="00B558A3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B558A3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oraz </w:t>
            </w:r>
            <w:r w:rsidR="007122E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E9026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615CFDA7" w14:textId="77777777" w:rsidR="00183DB9" w:rsidRPr="00C25858" w:rsidRDefault="00D75F7A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potwierdzenie </w:t>
            </w:r>
            <w:r w:rsidR="00183DB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zwalidowanym testem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ekspresji PD-L1 </w:t>
            </w:r>
            <w:r w:rsidR="00B558A3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wg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CPS (combined positive score)</w:t>
            </w:r>
            <w:r w:rsidR="00183DB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477BE7A1" w14:textId="3570865F" w:rsidR="00183DB9" w:rsidRPr="00C25858" w:rsidRDefault="00183DB9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≥ 5 w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przypadku leczenia EAC </w:t>
            </w:r>
            <w:r w:rsidR="007122E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EC5FB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</w:p>
          <w:p w14:paraId="7771DDE8" w14:textId="77777777" w:rsidR="00477D31" w:rsidRPr="00C25858" w:rsidRDefault="00D75F7A" w:rsidP="00FC08AD">
            <w:pPr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10 </w:t>
            </w:r>
            <w:r w:rsidR="00183DB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 przypadku</w:t>
            </w:r>
            <w:r w:rsidR="00477D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leczenia </w:t>
            </w:r>
            <w:r w:rsidR="00477D31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477D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65B05FD" w14:textId="77777777" w:rsidR="003759D6" w:rsidRPr="00C25858" w:rsidRDefault="003759D6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potwierdzenie zwalidowanym testem ekspresji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PD-L1 wg TPS (tumor proportion score) ≥ 1 % - 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ESCC </w:t>
            </w:r>
            <w:r w:rsidR="007122E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chemioterapią albo </w:t>
            </w:r>
            <w:r w:rsidR="007122E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7122E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4D01ACBA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</w:t>
            </w:r>
            <w:r w:rsidR="00723C4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44C3209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</w:t>
            </w:r>
            <w:r w:rsidR="00723C4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0A2874A4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glukozy</w:t>
            </w:r>
            <w:r w:rsidR="00057CB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D0F643C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całkowitej</w:t>
            </w:r>
            <w:r w:rsidR="00057CB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62853586" w14:textId="77777777" w:rsidR="00057CBD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</w:t>
            </w:r>
            <w:r w:rsidR="00057CB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2B634CD1" w14:textId="77777777" w:rsidR="003F5B04" w:rsidRPr="00C25858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B86C06D" w14:textId="77777777" w:rsidR="0001191B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poziomu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sodu,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potasu</w:t>
            </w:r>
            <w:r w:rsidR="00754D7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754D7B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5613F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B90C88D" w14:textId="77777777" w:rsidR="004F4943" w:rsidRPr="00C25858" w:rsidRDefault="004F4943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pembrolizumabem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C6A907B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poziomu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C47CD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="005C7DD5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T4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C7DD5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TSH</w:t>
            </w:r>
            <w:r w:rsidR="00057CB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F358E8F" w14:textId="77777777" w:rsidR="003F5B04" w:rsidRPr="00C25858" w:rsidRDefault="003F5B04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test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ciążowy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kobiet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wieku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prokreacyjnym</w:t>
            </w:r>
            <w:r w:rsidR="00057CB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04AACF8E" w14:textId="77777777" w:rsidR="003F5B04" w:rsidRPr="00C25858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lektrokardiografia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(EKG)</w:t>
            </w:r>
            <w:r w:rsidR="00754D7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754D7B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757D8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27E938A1" w14:textId="77777777" w:rsidR="003F5B04" w:rsidRPr="00C25858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adanie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obrazowe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umożliwiające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rozpoznanie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nawrotu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lub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3F5B04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przerzutów</w:t>
            </w:r>
            <w:r w:rsidR="0085206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(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tomografia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komputerowa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klatki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piersiowej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jamy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DD7C6C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brzusznej</w:t>
            </w:r>
            <w:r w:rsidR="000A030A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lub inne badanie w zależności od sytuacji klinicznej</w:t>
            </w:r>
            <w:r w:rsidR="0085206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92E3B40" w14:textId="77777777" w:rsidR="00617F7F" w:rsidRPr="00C25858" w:rsidRDefault="00057CBD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inne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laboratoryjne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obrazowe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klinicznych.</w:t>
            </w:r>
          </w:p>
          <w:p w14:paraId="3DA3DA05" w14:textId="77777777" w:rsidR="00757D8D" w:rsidRPr="00C25858" w:rsidRDefault="00757D8D" w:rsidP="00FC08AD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51EFCE80" w14:textId="77777777" w:rsidR="00364B47" w:rsidRPr="00C25858" w:rsidRDefault="00577610" w:rsidP="00FC08AD">
            <w:pPr>
              <w:pStyle w:val="Akapitzlist"/>
              <w:numPr>
                <w:ilvl w:val="0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bezpieczeństwa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77D1F8C9" w14:textId="77777777" w:rsidR="00A96C44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morfologia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02633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D4233A0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</w:t>
            </w:r>
            <w:r w:rsidR="0002633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7FC35DA8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glukozy</w:t>
            </w:r>
            <w:r w:rsidR="009B41F9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9B41F9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02633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04ED02C0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całkowitej,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14:paraId="138F3806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78650176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55F6106A" w14:textId="77777777" w:rsidR="002D1FAD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sodu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57D8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potasu</w:t>
            </w:r>
            <w:r w:rsidR="001169D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1169D0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1169D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BE098C9" w14:textId="77777777" w:rsidR="001169D0" w:rsidRPr="00C25858" w:rsidRDefault="001169D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aktywności fosfatazy zasadowej – dotyczy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pembrolizumabem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2522E89" w14:textId="77777777" w:rsidR="00F416EC" w:rsidRPr="00C25858" w:rsidRDefault="00F416EC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83DB9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wolnej T4 i TSH;</w:t>
            </w:r>
          </w:p>
          <w:p w14:paraId="35D01D9B" w14:textId="77777777" w:rsidR="00742870" w:rsidRPr="00C25858" w:rsidRDefault="00742870" w:rsidP="00FC08AD">
            <w:pPr>
              <w:pStyle w:val="Akapitzlist"/>
              <w:numPr>
                <w:ilvl w:val="3"/>
                <w:numId w:val="3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EKG</w:t>
            </w:r>
            <w:r w:rsidR="001169D0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1169D0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0C0C8300" w14:textId="77777777" w:rsidR="00452F82" w:rsidRPr="00C25858" w:rsidRDefault="00742870" w:rsidP="00FC08AD">
            <w:pPr>
              <w:pStyle w:val="Akapitzlist"/>
              <w:spacing w:after="60"/>
              <w:ind w:left="22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452F8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wykonuje się:</w:t>
            </w:r>
          </w:p>
          <w:p w14:paraId="570A599C" w14:textId="4CA84019" w:rsidR="00183DB9" w:rsidRPr="00C25858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 rzadziej niż co 12 tygodni lub częściej, jeśli wymaga tego stan kliniczny pacjent</w:t>
            </w:r>
            <w:r w:rsidR="00C47CD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przypadku leczenia </w:t>
            </w:r>
            <w:r w:rsidR="005C280E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ESCC lub </w:t>
            </w:r>
            <w:r w:rsidR="00C47CD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EAC </w:t>
            </w:r>
            <w:r w:rsidR="00C47CD6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C47CD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chemioterapią</w:t>
            </w:r>
            <w:r w:rsidR="005C280E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albo </w:t>
            </w:r>
            <w:r w:rsidR="005C280E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ipilimumabem</w:t>
            </w:r>
            <w:r w:rsidR="00EC5FB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31CA1DE" w14:textId="73CF9772" w:rsidR="00C47CD6" w:rsidRPr="00C25858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8 tyg. w zależności od sytuacji klinicznej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monoterapii</w:t>
            </w:r>
            <w:r w:rsidR="007259E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(leczenie uzupełniające i leczenie ESCC)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C7AA694" w14:textId="5B651A22" w:rsidR="00C47CD6" w:rsidRPr="00C25858" w:rsidRDefault="00C47CD6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podaniem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ipilimumabu</w:t>
            </w:r>
            <w:r w:rsidR="00EC5FB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85548F1" w14:textId="249BE521" w:rsidR="00183DB9" w:rsidRPr="00C25858" w:rsidRDefault="00183DB9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u chorych poddawanych chemioterapii</w:t>
            </w:r>
            <w:r w:rsidR="00C47CD6" w:rsidRPr="00C2585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skojarzonej z </w:t>
            </w:r>
            <w:r w:rsidR="00C47CD6" w:rsidRPr="00C25858">
              <w:rPr>
                <w:rFonts w:ascii="Times New Roman" w:eastAsiaTheme="minorHAns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="00C47CD6" w:rsidRPr="00C2585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,</w:t>
            </w:r>
            <w:r w:rsidRPr="00C2585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badania umożliwiające podanie kolejnego kursu wykonuje się zgodnie z praktyka kliniczną</w:t>
            </w:r>
            <w:r w:rsidR="00EC5FBF" w:rsidRPr="00C25858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  <w:lang w:eastAsia="en-US"/>
              </w:rPr>
              <w:t>,</w:t>
            </w:r>
          </w:p>
          <w:p w14:paraId="0ADC22D7" w14:textId="77777777" w:rsidR="0055640B" w:rsidRPr="00C25858" w:rsidRDefault="00FF6E8B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podaniem chemioterapii stosowanej w terapii skojarzonej z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0288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należy wykonać badania </w:t>
            </w:r>
            <w:r w:rsidR="00896F5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wymienione</w:t>
            </w:r>
            <w:r w:rsidR="00C3201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p</w:t>
            </w:r>
            <w:r w:rsidR="007B62C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C3201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 </w:t>
            </w:r>
            <w:r w:rsidR="007B62C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1), 2), 4), 5), 6), 8)</w:t>
            </w:r>
            <w:r w:rsidR="005613F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A314B0D" w14:textId="77777777" w:rsidR="003225D2" w:rsidRPr="00C25858" w:rsidRDefault="00525F1C" w:rsidP="00FC08AD">
            <w:pPr>
              <w:pStyle w:val="Akapitzlist"/>
              <w:numPr>
                <w:ilvl w:val="5"/>
                <w:numId w:val="3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nie rzadziej niż </w:t>
            </w:r>
            <w:r w:rsidR="00696E0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 tygodni należy wykonać badanie wymie</w:t>
            </w:r>
            <w:r w:rsidR="005969B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nione w ppkt 9) w przypadku leczenia </w:t>
            </w:r>
            <w:r w:rsidR="005969BD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pembrolizumabem</w:t>
            </w:r>
            <w:r w:rsidR="005969B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0190D5D" w14:textId="77777777" w:rsidR="00A96C44" w:rsidRPr="00C25858" w:rsidRDefault="00A96C44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C2261E2" w14:textId="77777777" w:rsidR="00A96C44" w:rsidRPr="00C25858" w:rsidRDefault="00A96C44" w:rsidP="00FC08AD">
            <w:pPr>
              <w:pStyle w:val="Akapitzlist"/>
              <w:numPr>
                <w:ilvl w:val="0"/>
                <w:numId w:val="3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skuteczności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3E11DE50" w14:textId="77777777" w:rsidR="004E162E" w:rsidRPr="00C25858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celu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skuteczności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obrazowe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65F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EA65F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obowiązujących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RECIST</w:t>
            </w:r>
            <w:r w:rsidR="003D0A6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D0A6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tomografia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D0A6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komputerowa</w:t>
            </w:r>
            <w:r w:rsidR="00A90EA0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83DB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klatki piersiowej i jamy brzusznej </w:t>
            </w:r>
            <w:r w:rsidR="00A90EA0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inne</w:t>
            </w:r>
            <w:r w:rsidR="003645B4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zależności od sytuacji klinicznej.</w:t>
            </w:r>
          </w:p>
          <w:p w14:paraId="4E8A7A47" w14:textId="77777777" w:rsidR="004E162E" w:rsidRPr="00C25858" w:rsidRDefault="004E162E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Określenie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odpowiedzi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metody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identycznej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wykorzystanej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podczas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leczenia.</w:t>
            </w:r>
          </w:p>
          <w:p w14:paraId="3181E01E" w14:textId="77777777" w:rsidR="00312E74" w:rsidRPr="00C25858" w:rsidRDefault="00312E74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wykonywać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tygodni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83DB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 częściej</w:t>
            </w:r>
            <w:r w:rsidR="003759D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zależności od sytuacji klinicznej.</w:t>
            </w:r>
          </w:p>
          <w:p w14:paraId="5E7FAF12" w14:textId="77777777" w:rsidR="002D7DEE" w:rsidRPr="00C25858" w:rsidRDefault="002D7DEE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636C2D03" w14:textId="77777777" w:rsidR="002D7DEE" w:rsidRPr="00C25858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całkowita (CR) lub częściowa odpowiedź (PR) na leczenie,</w:t>
            </w:r>
          </w:p>
          <w:p w14:paraId="4807C65F" w14:textId="77777777" w:rsidR="002D7DEE" w:rsidRPr="00C25858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stabilizacja (SD) lub progresja choroby (PD),</w:t>
            </w:r>
          </w:p>
          <w:p w14:paraId="6D521522" w14:textId="77777777" w:rsidR="002D7DEE" w:rsidRPr="00C25858" w:rsidRDefault="002D7DEE" w:rsidP="00FC08AD">
            <w:pPr>
              <w:pStyle w:val="Akapitzlist"/>
              <w:numPr>
                <w:ilvl w:val="5"/>
                <w:numId w:val="7"/>
              </w:numPr>
              <w:suppressAutoHyphens w:val="0"/>
              <w:autoSpaceDE w:val="0"/>
              <w:autoSpaceDN w:val="0"/>
              <w:adjustRightInd w:val="0"/>
              <w:spacing w:after="60"/>
              <w:ind w:left="53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całkowite przeżycie (OS) i czas do progresji (PFS).</w:t>
            </w:r>
          </w:p>
          <w:p w14:paraId="0101A567" w14:textId="77777777" w:rsidR="002D7DEE" w:rsidRPr="00C25858" w:rsidRDefault="002D7DEE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7331132" w14:textId="77777777" w:rsidR="00364B47" w:rsidRPr="00C25858" w:rsidRDefault="00364B47" w:rsidP="00FC08AD">
            <w:pPr>
              <w:pStyle w:val="Akapitzlist"/>
              <w:numPr>
                <w:ilvl w:val="0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3D278E85" w14:textId="77777777" w:rsidR="00364B47" w:rsidRPr="00C25858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31936413" w14:textId="77777777" w:rsidR="00364B47" w:rsidRPr="00C25858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zupełnienie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7DEE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danych zawartych w elektronicznym systemie monitorowania programów lekowych, w tym przekazywanie </w:t>
            </w:r>
            <w:r w:rsidR="002D7DEE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7E730BFC" w14:textId="77777777" w:rsidR="00364B47" w:rsidRPr="00C25858" w:rsidRDefault="00757D8D" w:rsidP="00FC08AD">
            <w:pPr>
              <w:pStyle w:val="Akapitzlist"/>
              <w:numPr>
                <w:ilvl w:val="3"/>
                <w:numId w:val="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364B4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93DF4" w:rsidRPr="00C25858" w14:paraId="0928BB82" w14:textId="77777777" w:rsidTr="00757D8D">
        <w:trPr>
          <w:trHeight w:val="567"/>
        </w:trPr>
        <w:tc>
          <w:tcPr>
            <w:tcW w:w="15388" w:type="dxa"/>
            <w:gridSpan w:val="3"/>
            <w:vAlign w:val="center"/>
          </w:tcPr>
          <w:p w14:paraId="6F221266" w14:textId="769790B7" w:rsidR="006E0270" w:rsidRPr="00C25858" w:rsidRDefault="006E0270" w:rsidP="00757D8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ŻOŁĄDKA</w:t>
            </w:r>
            <w:r w:rsidR="00D26AC5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I POŁĄCZENIA ŻOŁĄDKOWO-PRZEŁYKOWEGO</w:t>
            </w:r>
          </w:p>
        </w:tc>
      </w:tr>
      <w:tr w:rsidR="006A68EA" w:rsidRPr="00E93DF4" w14:paraId="3E84AFFE" w14:textId="77777777" w:rsidTr="00173D86">
        <w:trPr>
          <w:trHeight w:val="20"/>
        </w:trPr>
        <w:tc>
          <w:tcPr>
            <w:tcW w:w="5665" w:type="dxa"/>
          </w:tcPr>
          <w:p w14:paraId="7AAE25CB" w14:textId="5962129A" w:rsidR="00494171" w:rsidRPr="00C25858" w:rsidRDefault="00494171" w:rsidP="00FC08AD">
            <w:pPr>
              <w:spacing w:before="120"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programie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finansuje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</w:t>
            </w:r>
            <w:r w:rsidR="00E274F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5277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trzy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</w:t>
            </w:r>
            <w:r w:rsidR="00C5277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zaawansowanego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żołądka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połączenia żołądkowo-przełykowego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71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substancj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ami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05ECC619" w14:textId="77777777" w:rsidR="001365E5" w:rsidRPr="00C25858" w:rsidRDefault="001365E5" w:rsidP="00A07636">
            <w:pPr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67786F8B" w14:textId="77777777" w:rsidR="00494171" w:rsidRPr="00C25858" w:rsidRDefault="00494171" w:rsidP="00A07636">
            <w:pPr>
              <w:numPr>
                <w:ilvl w:val="3"/>
                <w:numId w:val="18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ramucyrumab</w:t>
            </w:r>
            <w:r w:rsidR="001365E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25C05C2" w14:textId="77777777" w:rsidR="00C52775" w:rsidRPr="00C25858" w:rsidRDefault="00C52775" w:rsidP="00A07636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triflurydyna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D15FE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typiracyl</w:t>
            </w:r>
            <w:r w:rsidR="000D15FE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em</w:t>
            </w:r>
            <w:r w:rsidR="001365E5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33853306" w14:textId="19C18830" w:rsidR="0041749E" w:rsidRPr="00C25858" w:rsidRDefault="008A3D08" w:rsidP="00A07636">
            <w:pPr>
              <w:numPr>
                <w:ilvl w:val="3"/>
                <w:numId w:val="18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lastRenderedPageBreak/>
              <w:t>t</w:t>
            </w:r>
            <w:r w:rsidR="0041749E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rastuzumab derukstekan</w:t>
            </w:r>
          </w:p>
          <w:p w14:paraId="6F55AA48" w14:textId="77777777" w:rsidR="00CE446A" w:rsidRPr="00C25858" w:rsidRDefault="00CE446A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44727EF2" w14:textId="77777777" w:rsidR="00642F65" w:rsidRPr="00C25858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zaawansowanego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36849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gruczolakoraka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raka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żołądka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446A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lub połączenia żołądkowo-przełykowego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obejmuje:</w:t>
            </w:r>
          </w:p>
          <w:p w14:paraId="777CEE3D" w14:textId="7DF1F5B5" w:rsidR="002B0953" w:rsidRPr="00C25858" w:rsidRDefault="002B0953" w:rsidP="00A05951">
            <w:pPr>
              <w:pStyle w:val="Akapitzlist"/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w skojarzeniu z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skojarzoną opartą na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) i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pochodnej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oksaliplatynie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- według schematu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) dorosłych pacjentów z HER2-ujemnym zaawansowanym lub przerzutowym gruczolakorakiem żołądka lub połączenia żołądkowo-przełykowego z ekspresją PD-L1</w:t>
            </w:r>
            <w:r w:rsidR="007259E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4B5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wg skali CPS ≥ 5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 linia leczenia)</w:t>
            </w:r>
            <w:r w:rsidR="00A9028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3EDB8C01" w14:textId="3F98C1E9" w:rsidR="001504C0" w:rsidRPr="00C25858" w:rsidRDefault="001504C0" w:rsidP="00FC08AD">
            <w:pPr>
              <w:pStyle w:val="Akapitzlist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 leczenia kwalifikowani są pacjenci wcześniej nieleczeni systemowo z powodu choroby zaawansowanej/przerzutowej. Za leczenie systemowe nie uznaje się wcześniejszej terapii neoadjuwantowej lub adjuwantowej z nawrotem powyżej 6 miesięcy od jej zakończenia (stosowanie wcześniejszej immunoterapii wyklucza ponowne jej wykorzystanie).</w:t>
            </w:r>
          </w:p>
          <w:p w14:paraId="5B89C540" w14:textId="129D6071" w:rsidR="001A2786" w:rsidRPr="00C25858" w:rsidRDefault="00891DE3" w:rsidP="00A05951">
            <w:pPr>
              <w:numPr>
                <w:ilvl w:val="3"/>
                <w:numId w:val="22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ramucyrumabe</w:t>
            </w:r>
            <w:r w:rsidR="00EB0ED6"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skojarzeniu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paklitakselem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przypadku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pacjentów,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których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wykazano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progresję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wcześniejszej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chemioterapii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pochodnymi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(II</w:t>
            </w:r>
            <w:r w:rsidR="008A66D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linia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2F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leczenia).</w:t>
            </w:r>
          </w:p>
          <w:p w14:paraId="4F61127F" w14:textId="77777777" w:rsidR="002B0953" w:rsidRPr="00C25858" w:rsidRDefault="002B0953" w:rsidP="00FC08AD">
            <w:pPr>
              <w:suppressAutoHyphens w:val="0"/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kwalifikowani są pacjenci z udokumentowaną obiektywną radiologiczną lub kliniczną progresja choroby po wcześniejszej chemioterapii pochodnymi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5A0F81B4" w14:textId="488407BF" w:rsidR="00C52775" w:rsidRPr="00C25858" w:rsidRDefault="00C52775" w:rsidP="00A05951">
            <w:pPr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leczenie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pacjentów</w:t>
            </w:r>
            <w:r w:rsidR="006C3F8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C3F8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gruczolakorakiem żołądka lub połączenia żołądkowo-przełykowego w stadium uogólnionym (obecność przerzutów w narządach odległych)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u których udokumentowano</w:t>
            </w:r>
            <w:r w:rsidR="00E274F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nieskuteczność dwóch wcześniejszych standardowych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schematów leczenia choroby zaawansowanej, w tym obejmujących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fluoropirymidynę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platynę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i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taksany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irynotekan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(III linia leczenia). </w:t>
            </w:r>
          </w:p>
          <w:p w14:paraId="01B1B158" w14:textId="018F67EA" w:rsidR="00AE5922" w:rsidRPr="00C25858" w:rsidRDefault="00C52775" w:rsidP="001D33D3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Ponadto, w przypadku pacjentów kwalifikujących się do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z potwierdzoną nadekspresją receptora HER2 w komórkach raka inwazyjnego wymagana jest wcześniejsza terapia anty-HER2.</w:t>
            </w:r>
          </w:p>
          <w:p w14:paraId="046DF723" w14:textId="638AF0F9" w:rsidR="001D33D3" w:rsidRPr="00C25858" w:rsidRDefault="00143364" w:rsidP="00A05951">
            <w:pPr>
              <w:pStyle w:val="Akapitzlist"/>
              <w:numPr>
                <w:ilvl w:val="3"/>
                <w:numId w:val="22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B31F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96840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196840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pacjentów z HER2 dodatnim zaawansowanym gruczolakorakiem żołądka lub połączenia</w:t>
            </w:r>
            <w:r w:rsidR="00B31F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żołądkowo-przełykowego</w:t>
            </w:r>
            <w:r w:rsidR="00B31F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którzy otrzymali wcześniej </w:t>
            </w:r>
            <w:r w:rsidR="00AE6A63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schemat leczenia oparty na </w:t>
            </w:r>
            <w:r w:rsidR="00AE6A63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trastuzumabie</w:t>
            </w:r>
            <w:r w:rsidR="00AE6A63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(II lub kolejne linie leczenia)</w:t>
            </w:r>
            <w:r w:rsidR="000D21C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4BF1DA74" w14:textId="77777777" w:rsidR="002B0953" w:rsidRPr="00C25858" w:rsidRDefault="002B095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W programie istnieje możliwość jednorazowego zastosowania immunoterapii z wykorzystaniem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1856824A" w14:textId="77777777" w:rsidR="00891DE3" w:rsidRPr="00C25858" w:rsidRDefault="00891DE3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9D104CF" w14:textId="77777777" w:rsidR="006A68EA" w:rsidRPr="00C25858" w:rsidRDefault="006A68EA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72B24E51" w14:textId="77777777" w:rsidR="00EC2417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C241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iek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C241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18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E446A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lat i powyżej;</w:t>
            </w:r>
          </w:p>
          <w:p w14:paraId="3D736074" w14:textId="77777777" w:rsidR="006A497C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h</w:t>
            </w:r>
            <w:r w:rsidR="0091198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istologiczne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rozpoznanie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gruczolakoraka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4F8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żołądka</w:t>
            </w:r>
            <w:r w:rsidR="00971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45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 połączenia przełykowo-żołądkowego</w:t>
            </w:r>
            <w:r w:rsidR="00971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0E4812B1" w14:textId="57F0AE2D" w:rsidR="002B0953" w:rsidRPr="00C25858" w:rsidRDefault="002B095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udokumentowana </w:t>
            </w:r>
            <w:r w:rsidR="006C3F8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i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potwierdzona </w:t>
            </w:r>
            <w:r w:rsidR="006C3F8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zwalidowanym testem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ekspresja PD-L1 w tkance nowotworowej wg skali CPS (combined positive score)</w:t>
            </w:r>
            <w:r w:rsidR="00E274F2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≥ 5 – 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7E01CDE3" w14:textId="77777777" w:rsidR="002B0953" w:rsidRPr="00C25858" w:rsidRDefault="002B0953" w:rsidP="00A05951">
            <w:pPr>
              <w:pStyle w:val="Akapitzlist"/>
              <w:numPr>
                <w:ilvl w:val="3"/>
                <w:numId w:val="23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udokumentowany brak nadekspresji receptora HER2 w komórkach raka (wynik /0 lub 1+/ w badaniu IHC) lub brak amplifikacji genu HER2 (wynik /-/ w badaniu metodą hybrydyzacji in situ (ISH))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– 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26448982" w14:textId="77777777" w:rsidR="001365E5" w:rsidRPr="00C25858" w:rsidRDefault="001365E5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brak leczenia kortykosteroidami w dawce większej niż ekwiwalent 10 mg prednizonu dziennie w ciągu ostatniego miesiąca - 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E5C0670" w14:textId="77777777" w:rsidR="001B35EC" w:rsidRPr="00C25858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możliwa ocena odpowiedzi na leczenie zmian nowotworowych według aktualnej klasyfikacji RECIST;</w:t>
            </w:r>
          </w:p>
          <w:p w14:paraId="1B6FB1BC" w14:textId="77777777" w:rsidR="002D2840" w:rsidRPr="00C25858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stan sprawności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0-1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według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skali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44865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ECOG;</w:t>
            </w:r>
          </w:p>
          <w:p w14:paraId="270231DF" w14:textId="77777777" w:rsidR="00150249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dekwatna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wydolność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narządowa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określona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podstawie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wyników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badań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laboratoryjnych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umożliwiająca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opinii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lekarza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prowadzącego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bezpieczne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rozpoczęcie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50249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terapii;</w:t>
            </w:r>
          </w:p>
          <w:p w14:paraId="1A3FF0CF" w14:textId="77777777" w:rsidR="006C3F8E" w:rsidRPr="00C25858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przeciwwskazań do stosowania każdego z leków zgodnie z aktualną Charakterystyką Produktu Leczniczego (ChPL);</w:t>
            </w:r>
          </w:p>
          <w:p w14:paraId="220602E7" w14:textId="7C2BB2A0" w:rsidR="00412E31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</w:t>
            </w:r>
            <w:r w:rsidR="00412E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ieobecność</w:t>
            </w:r>
            <w:r w:rsidR="0050776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objawowych </w:t>
            </w:r>
            <w:r w:rsidR="00412E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przerzutów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2E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12E31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OUN</w:t>
            </w:r>
            <w:r w:rsidR="0071118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– dotyczy leczenia </w:t>
            </w:r>
            <w:r w:rsidR="00711186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245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r w:rsidR="00711186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="00711186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="00711186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245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30C07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oraz</w:t>
            </w:r>
            <w:r w:rsidR="00245CB4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45CB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130C07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2CEA733C" w14:textId="2EF71ED1" w:rsidR="00711186" w:rsidRPr="00C25858" w:rsidRDefault="0071118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nieobecność przerzutów do OUN – 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  <w:r w:rsidR="00D21C8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BAA1941" w14:textId="77777777" w:rsidR="006C3F8E" w:rsidRPr="00C25858" w:rsidRDefault="006C3F8E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istotnych schorzeń współistniejących stanowiących przeciwwskazanie do terapii stwierdzonych przez lekarza prowadzącego w oparciu o aktualne ChPL;</w:t>
            </w:r>
          </w:p>
          <w:p w14:paraId="146EF4CB" w14:textId="4191108A" w:rsidR="00010E38" w:rsidRPr="00C25858" w:rsidRDefault="00010E38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nieobecność aktywnej choroby autoimmunologicznej wymagającej aktywnego leczenia immunosupresyjnego – 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797BB71" w14:textId="77777777" w:rsidR="00346856" w:rsidRPr="00C25858" w:rsidRDefault="0034685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nieobecność innych nowotworów niekontrolowanych leczeniem;</w:t>
            </w:r>
          </w:p>
          <w:p w14:paraId="02FE95F4" w14:textId="77777777" w:rsidR="00346856" w:rsidRPr="00C25858" w:rsidRDefault="0034685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zgoda pacjenta na prowadzenie antykoncepcji zgodnie z aktualną ChPL;</w:t>
            </w:r>
          </w:p>
          <w:p w14:paraId="204DFDB0" w14:textId="77777777" w:rsidR="00A07636" w:rsidRPr="00C25858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wykluczenie ciąży oraz okresu karmienia piersią.</w:t>
            </w:r>
          </w:p>
          <w:p w14:paraId="3F1DE12E" w14:textId="17BF6E90" w:rsidR="00A07636" w:rsidRPr="00C25858" w:rsidRDefault="00A07636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nadekspresja receptora HER2 w komórkach raka określana jako wynik IHC /3+/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IHC /2+/</w:t>
            </w:r>
            <w:r w:rsidR="00E80FE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wynik + w badaniu ISH – dotyczy </w:t>
            </w:r>
            <w:r w:rsidR="00AC5C83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leczenia </w:t>
            </w:r>
            <w:r w:rsidR="00AC5C83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E93DF4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.</w:t>
            </w:r>
          </w:p>
          <w:p w14:paraId="032BB726" w14:textId="77777777" w:rsidR="00A07636" w:rsidRPr="00C25858" w:rsidRDefault="00A07636" w:rsidP="00A07636">
            <w:pPr>
              <w:spacing w:after="60"/>
              <w:ind w:left="454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4218E26C" w14:textId="77777777" w:rsidR="007D6DCC" w:rsidRPr="00C25858" w:rsidRDefault="007D6DC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Powyższe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spełnione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łącznie.</w:t>
            </w:r>
          </w:p>
          <w:p w14:paraId="4FB31E47" w14:textId="77777777" w:rsidR="002E6FA3" w:rsidRPr="00C25858" w:rsidRDefault="002E6FA3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259D69DA" w14:textId="77777777" w:rsidR="001B35EC" w:rsidRPr="00C25858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Ponadto do programu lekowego kwalifikowani są również pacjenci wymagający kontynuacji leczenia, którzy byli leczeni w ramach innego sposobu finansowania terapii, za wyjątkiem trwających badań klinicznych, pod warunkiem, że w chwili rozpoczęcia leczenia spełniali kryteria kwalifikacji do programu lekowego. </w:t>
            </w:r>
          </w:p>
          <w:p w14:paraId="22F2A4CB" w14:textId="77777777" w:rsidR="0053491C" w:rsidRPr="00C25858" w:rsidRDefault="0053491C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51A8B5FE" w14:textId="77777777" w:rsidR="00FD4D84" w:rsidRPr="00C25858" w:rsidRDefault="00FD4D84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Czas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14:paraId="505ABE98" w14:textId="77777777" w:rsidR="00545E7F" w:rsidRPr="00C25858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eczenie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trwa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czasu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podjęcia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świadczeniobiorcy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kryteriami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wyłączenia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45E7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programu.</w:t>
            </w:r>
          </w:p>
          <w:p w14:paraId="444EA795" w14:textId="77777777" w:rsidR="001B35EC" w:rsidRPr="00C25858" w:rsidRDefault="001B35EC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u chorych bez progresji lub niedopuszczalnej toksyczności leczenie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trwa maksymalnie 24 miesiące.</w:t>
            </w:r>
          </w:p>
          <w:p w14:paraId="66D49FA3" w14:textId="77777777" w:rsidR="006647B9" w:rsidRPr="00C25858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Maksymalny okres opóźnienia podania kolejnego kursu leczenia może wynosić:</w:t>
            </w:r>
          </w:p>
          <w:p w14:paraId="05FD2003" w14:textId="11C5C160" w:rsidR="006647B9" w:rsidRPr="00C25858" w:rsidRDefault="006647B9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12 tygodni w przypadku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2F10904E" w14:textId="77777777" w:rsidR="00D20DF4" w:rsidRPr="00C25858" w:rsidRDefault="006647B9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 tygodni w przypadku leczeni</w:t>
            </w:r>
            <w:r w:rsidR="006D06B0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D20DF4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;</w:t>
            </w:r>
          </w:p>
          <w:p w14:paraId="5AC1C6DD" w14:textId="17DF4863" w:rsidR="006647B9" w:rsidRPr="00C25858" w:rsidRDefault="00D20DF4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zgodnie z ChPL w przypadku </w:t>
            </w:r>
            <w:r w:rsidRPr="00C25858">
              <w:rPr>
                <w:rFonts w:ascii="Segoe UI" w:hAnsi="Segoe UI" w:cs="Segoe UI"/>
                <w:i/>
                <w:iCs/>
                <w:sz w:val="18"/>
                <w:szCs w:val="18"/>
              </w:rPr>
              <w:t xml:space="preserve"> t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rastuzumabu derukstekanu.</w:t>
            </w:r>
          </w:p>
          <w:p w14:paraId="3019BF82" w14:textId="77777777" w:rsidR="006647B9" w:rsidRPr="00C25858" w:rsidRDefault="006647B9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AAD6851" w14:textId="77777777" w:rsidR="00B46C10" w:rsidRPr="00C25858" w:rsidRDefault="00327DE7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Kryteria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E58BD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wyłączenia</w:t>
            </w:r>
          </w:p>
          <w:p w14:paraId="09879E9B" w14:textId="77777777" w:rsidR="007B609E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rogresja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choroby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nowotworowej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oceniona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zgodnie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aktualnie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obowiązującymi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kryteriami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B609E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RECIST</w:t>
            </w:r>
            <w:r w:rsidR="0050776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(w przypadku </w:t>
            </w:r>
            <w:r w:rsidR="0050776C"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niwolumabu</w:t>
            </w:r>
            <w:r w:rsidR="0050776C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w razie potrzeby powinna być potwierdzona na podstawie kolejnej oceny badaniem obrazowym wykonanym nie wcześniej niż po upływie 4 tygodni);</w:t>
            </w:r>
          </w:p>
          <w:p w14:paraId="32DC561C" w14:textId="77777777" w:rsidR="001B35EC" w:rsidRPr="00C25858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jakości życia o istotnym znaczeniu według oceny lekarza;</w:t>
            </w:r>
          </w:p>
          <w:p w14:paraId="49E033AF" w14:textId="77777777" w:rsidR="001B35EC" w:rsidRPr="00C25858" w:rsidRDefault="001B35EC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wystąpienie nieakceptowalnej lub zagrażającej życiu toksyczności, pomimo zastosowania adekwatnego postępowania;</w:t>
            </w:r>
          </w:p>
          <w:p w14:paraId="392B8D4D" w14:textId="77777777" w:rsidR="00DA061D" w:rsidRPr="00C25858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objawów nadwrażliwości na którąkolwiek substancję czynną lub substancję pomocniczą;</w:t>
            </w:r>
          </w:p>
          <w:p w14:paraId="56D89CD0" w14:textId="77777777" w:rsidR="00DA061D" w:rsidRPr="00C25858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4F04A93C" w14:textId="77777777" w:rsidR="00DA061D" w:rsidRPr="00C25858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pogorszenie stanu sprawności do stopnia 2-4 według skali ECOG;</w:t>
            </w:r>
          </w:p>
          <w:p w14:paraId="00DD3C31" w14:textId="77777777" w:rsidR="00321CAD" w:rsidRPr="00C25858" w:rsidRDefault="002E6FA3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="00173D7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kres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ciąży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karmienia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73D7F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piersią</w:t>
            </w:r>
            <w:r w:rsidR="00DA061D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;</w:t>
            </w:r>
          </w:p>
          <w:p w14:paraId="1780023C" w14:textId="15BAC477" w:rsidR="00E17282" w:rsidRPr="00C25858" w:rsidRDefault="00DA061D" w:rsidP="00A05951">
            <w:pPr>
              <w:numPr>
                <w:ilvl w:val="3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30440483" w14:textId="77777777" w:rsidR="002E6FA3" w:rsidRPr="00C25858" w:rsidRDefault="002E6FA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3C6DED08" w14:textId="77777777" w:rsidR="00321CAD" w:rsidRPr="00C25858" w:rsidRDefault="00321CAD" w:rsidP="00A05951">
            <w:pPr>
              <w:pStyle w:val="Akapitzlist"/>
              <w:numPr>
                <w:ilvl w:val="0"/>
                <w:numId w:val="23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Kontynuacja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pacjentów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zakończeniu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finansowania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ramach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chemioterapii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niestandardowej</w:t>
            </w:r>
          </w:p>
          <w:p w14:paraId="602B24C5" w14:textId="77777777" w:rsidR="00321CAD" w:rsidRPr="00C25858" w:rsidRDefault="002E6FA3" w:rsidP="00A05951">
            <w:pPr>
              <w:numPr>
                <w:ilvl w:val="3"/>
                <w:numId w:val="2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kwietnia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roku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kwalifikowani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mogą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niestandardowej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22E83BD" w14:textId="77777777" w:rsidR="00321CAD" w:rsidRPr="00C25858" w:rsidRDefault="002E6FA3" w:rsidP="00A05951">
            <w:pPr>
              <w:numPr>
                <w:ilvl w:val="3"/>
                <w:numId w:val="2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walifikacja,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mowa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samą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substancją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czynną,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była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finansowana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chemioterapii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niestandardowej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7D80D242" w14:textId="77777777" w:rsidR="00321CAD" w:rsidRPr="00C25858" w:rsidRDefault="002E6FA3" w:rsidP="00A05951">
            <w:pPr>
              <w:numPr>
                <w:ilvl w:val="3"/>
                <w:numId w:val="2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mowa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muszą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spełniać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chwili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kwalifikacji,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kryteriów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włączenia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1AC88548" w14:textId="77777777" w:rsidR="00321CAD" w:rsidRPr="00C25858" w:rsidRDefault="002E6FA3" w:rsidP="00A05951">
            <w:pPr>
              <w:numPr>
                <w:ilvl w:val="3"/>
                <w:numId w:val="23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acjenci,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mowa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pkt.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kontynuują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ramach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programu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momentu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podjęcia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zakończeniu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321CA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lekiem.</w:t>
            </w:r>
          </w:p>
          <w:p w14:paraId="28F308E9" w14:textId="5A6BDD24" w:rsidR="00FC08AD" w:rsidRPr="00C25858" w:rsidRDefault="00FC08AD" w:rsidP="00FC08AD">
            <w:p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EA9A4EB" w14:textId="062E9210" w:rsidR="009F04BF" w:rsidRPr="00C25858" w:rsidRDefault="00260948" w:rsidP="00FC08AD">
            <w:pPr>
              <w:pStyle w:val="Akapitzlist"/>
              <w:numPr>
                <w:ilvl w:val="0"/>
                <w:numId w:val="4"/>
              </w:numPr>
              <w:spacing w:before="120"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D</w:t>
            </w:r>
            <w:r w:rsidR="009F04BF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awkowani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e</w:t>
            </w:r>
          </w:p>
          <w:p w14:paraId="2D4B0BAA" w14:textId="77777777" w:rsidR="0050776C" w:rsidRPr="00C25858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niwolumab</w:t>
            </w:r>
          </w:p>
          <w:p w14:paraId="330B4E41" w14:textId="5D11773E" w:rsidR="0050776C" w:rsidRPr="00C25858" w:rsidRDefault="00260948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Szczegóły dotyczące dawkowania i sposobu podawania, ewentualnego czasowego wstrzymania leczenia oraz ewentualnego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zmniejszania dawki leku zgodnie z aktualną Charakterystyką Produktu Leczniczego</w:t>
            </w:r>
            <w:r w:rsidR="0050776C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</w:p>
          <w:p w14:paraId="53C5D0C1" w14:textId="671A05A7" w:rsidR="0050776C" w:rsidRPr="00C25858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Dawkowanie chemioterapii opartej na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fluoropirymidynie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5FU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) i pochodnej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platyny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oksalipatynie</w:t>
            </w:r>
            <w:proofErr w:type="spellEnd"/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kapecytabinie</w:t>
            </w:r>
            <w:proofErr w:type="spellEnd"/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-</w:t>
            </w:r>
            <w:r w:rsidR="00D221B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według schematu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CAPOX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FOLFOX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E274F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stosowanej w leczeniu skojarzonym zgodnie z odpowiednimi </w:t>
            </w:r>
            <w:r w:rsidR="009F04BF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ChPL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oraz praktyką kliniczną.</w:t>
            </w:r>
          </w:p>
          <w:p w14:paraId="66E65E58" w14:textId="7D9A5EDE" w:rsidR="0050776C" w:rsidRPr="00C25858" w:rsidRDefault="0050776C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W przypadku wystąpienia nieakceptowalnej toksyczności w wyniku stosowania</w:t>
            </w:r>
            <w:r w:rsidR="00E274F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chemioterapii możliwe jest odstawienie leczenia cytotoksycznego i kontynuowanie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2EBE34D4" w14:textId="77777777" w:rsidR="00D221BB" w:rsidRPr="00C25858" w:rsidRDefault="00D221BB" w:rsidP="00FC08AD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</w:p>
          <w:p w14:paraId="51FD8135" w14:textId="77777777" w:rsidR="001B2058" w:rsidRPr="00C25858" w:rsidRDefault="00BD2201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ramucyrumab</w:t>
            </w:r>
          </w:p>
          <w:p w14:paraId="0552A014" w14:textId="7D5135F8" w:rsidR="002E044D" w:rsidRPr="00C25858" w:rsidRDefault="00260948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Szczegóły dotyczące dawkowania i sposobu podawania, ewentualnego czasowego wstrzymania leczenia oraz ewentualnego zmniejszania dawki leku zgodnie z aktualną Charakterystyką Produktu Leczniczego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4DD3E03A" w14:textId="77777777" w:rsidR="002E044D" w:rsidRPr="00C25858" w:rsidRDefault="00BD2201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</w:t>
            </w:r>
            <w:r w:rsidR="00A2242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awka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A2242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80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mg/m2</w:t>
            </w:r>
            <w:r w:rsidR="002E044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1.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8.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2242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15.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cyklu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trwającego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28</w:t>
            </w:r>
            <w:r w:rsidR="00ED33DB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E044D"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dni.</w:t>
            </w:r>
          </w:p>
          <w:p w14:paraId="544DFD6A" w14:textId="77777777" w:rsidR="002E044D" w:rsidRPr="00C25858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zaleca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premedykację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antagonistą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receptora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histaminowego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H1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przykład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difenhydraminą).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reakcji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nadwrażliwości,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postępowanie,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tym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premedykacji,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aktualną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Charakterystyką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Leczniczego.</w:t>
            </w:r>
          </w:p>
          <w:p w14:paraId="4EFFBE5F" w14:textId="77777777" w:rsidR="002E044D" w:rsidRPr="00C25858" w:rsidRDefault="002E044D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Premedykacja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lokalną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praktyką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kliniczną.</w:t>
            </w:r>
          </w:p>
          <w:p w14:paraId="75C1261B" w14:textId="77777777" w:rsidR="00871C2B" w:rsidRPr="00C25858" w:rsidRDefault="00871C2B" w:rsidP="00FC08AD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13E53C3D" w14:textId="77777777" w:rsidR="00C52775" w:rsidRPr="00C25858" w:rsidRDefault="00D221BB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triflurydyna z typiracylem</w:t>
            </w:r>
          </w:p>
          <w:p w14:paraId="0C84D970" w14:textId="6B788DE8" w:rsidR="006A68EA" w:rsidRPr="00C25858" w:rsidRDefault="00877E8D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Szczegóły dotyczące dawkowania i sposobu podawania, ewentualnego czasowego wstrzymania leczenia oraz ewentualnego zmniejszania dawki leku zgodnie z aktualną Charakterystyką Produktu Leczniczego</w:t>
            </w:r>
            <w:r w:rsidR="00D221B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240251F3" w14:textId="77777777" w:rsidR="00AC5C83" w:rsidRPr="00C25858" w:rsidRDefault="00AC5C83" w:rsidP="00FC08AD">
            <w:pPr>
              <w:spacing w:after="6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621BB3D4" w14:textId="580A3E1B" w:rsidR="007F31F8" w:rsidRPr="00A05951" w:rsidRDefault="00AC5C83" w:rsidP="00FC08AD">
            <w:pPr>
              <w:pStyle w:val="Akapitzlist"/>
              <w:numPr>
                <w:ilvl w:val="1"/>
                <w:numId w:val="4"/>
              </w:num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trastuzumab</w:t>
            </w:r>
            <w:proofErr w:type="spellEnd"/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25858">
              <w:rPr>
                <w:rFonts w:ascii="Times New Roman" w:hAnsi="Times New Roman" w:cs="Times New Roman"/>
                <w:b/>
                <w:i/>
                <w:iCs/>
                <w:color w:val="000000" w:themeColor="text1"/>
                <w:sz w:val="20"/>
                <w:szCs w:val="20"/>
              </w:rPr>
              <w:t>derukstekan</w:t>
            </w:r>
            <w:proofErr w:type="spellEnd"/>
          </w:p>
          <w:p w14:paraId="63FD3F87" w14:textId="2D65F1DB" w:rsidR="003B6191" w:rsidRPr="00C25858" w:rsidRDefault="003B6191" w:rsidP="003B619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Szczegóły dotyczące </w:t>
            </w:r>
            <w:r w:rsidR="00085C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dawkowania i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sposobu podawania, ewentualnego czasowego wstrzymania leczenia oraz ewentualnego zmniejszania dawki leku zgodnie z aktualną Charakterystyką Produktu Leczniczego.</w:t>
            </w:r>
          </w:p>
          <w:p w14:paraId="14E2D107" w14:textId="5E6F6A11" w:rsidR="006F49BD" w:rsidRPr="00C25858" w:rsidRDefault="006F49BD" w:rsidP="00FC08AD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612" w:type="dxa"/>
          </w:tcPr>
          <w:p w14:paraId="5C79A9DF" w14:textId="77777777" w:rsidR="00A525B6" w:rsidRPr="00C25858" w:rsidRDefault="00954E7E" w:rsidP="00495E4B">
            <w:pPr>
              <w:pStyle w:val="Akapitzlist"/>
              <w:numPr>
                <w:ilvl w:val="0"/>
                <w:numId w:val="5"/>
              </w:numPr>
              <w:snapToGrid w:val="0"/>
              <w:spacing w:before="120"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B</w:t>
            </w:r>
            <w:r w:rsidR="00400131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dania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4135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8B4135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kwalifikacji</w:t>
            </w:r>
          </w:p>
          <w:p w14:paraId="4276BB6C" w14:textId="77777777" w:rsidR="000933D2" w:rsidRPr="00C25858" w:rsidRDefault="000933D2" w:rsidP="00A05951">
            <w:pPr>
              <w:pStyle w:val="Akapitzlist"/>
              <w:numPr>
                <w:ilvl w:val="1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Badania ogólne</w:t>
            </w:r>
          </w:p>
          <w:p w14:paraId="6000F380" w14:textId="77777777" w:rsidR="00A2242B" w:rsidRPr="00C25858" w:rsidRDefault="00A2242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histologiczne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celu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potwierdzenia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gruczolakoraka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żołądka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lub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połączenia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7676D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przełykowo-żołądkowego</w:t>
            </w:r>
            <w:r w:rsidR="0082569F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F8A6A77" w14:textId="77777777" w:rsidR="002C26DE" w:rsidRPr="00C25858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rozmazem;</w:t>
            </w:r>
          </w:p>
          <w:p w14:paraId="1C231F77" w14:textId="77777777" w:rsidR="002C26DE" w:rsidRPr="00C25858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lastRenderedPageBreak/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kreatyniny;</w:t>
            </w:r>
          </w:p>
          <w:p w14:paraId="0A7ACF9B" w14:textId="77777777" w:rsidR="002C26DE" w:rsidRPr="00C25858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bilirubiny;</w:t>
            </w:r>
          </w:p>
          <w:p w14:paraId="247B29B4" w14:textId="77777777" w:rsidR="002C26DE" w:rsidRPr="00C25858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23FBA14E" w14:textId="77777777" w:rsidR="002C26DE" w:rsidRPr="00C25858" w:rsidRDefault="002C26D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0767E8AF" w14:textId="77777777" w:rsidR="009C068F" w:rsidRPr="00C25858" w:rsidRDefault="0081378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test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ciążowy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kobiet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wieku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prokreacyjnym;</w:t>
            </w:r>
          </w:p>
          <w:p w14:paraId="38562FA8" w14:textId="77777777" w:rsidR="00E168F9" w:rsidRPr="00C25858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RTG lub tomografia komputerowa klatki piersiowej – wybór rodzaju badania w zależności od możliwości oceny wymiarów zmian i wskazań klinicznych;</w:t>
            </w:r>
          </w:p>
          <w:p w14:paraId="5D6F0EB4" w14:textId="77777777" w:rsidR="00E168F9" w:rsidRPr="00C25858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tomografia komputerowa jamy brzusznej i miednicy;</w:t>
            </w:r>
          </w:p>
          <w:p w14:paraId="17998E30" w14:textId="6BF04588" w:rsidR="00F41F18" w:rsidRPr="00C25858" w:rsidRDefault="000933D2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elektrokardiografia (EKG);</w:t>
            </w:r>
          </w:p>
          <w:p w14:paraId="318EDE42" w14:textId="77777777" w:rsidR="00E168F9" w:rsidRPr="00C25858" w:rsidRDefault="00E168F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inne badania laboratoryjne i obrazowe w razie wskazań klinicznych.</w:t>
            </w:r>
          </w:p>
          <w:p w14:paraId="50F146BE" w14:textId="77777777" w:rsidR="0050776C" w:rsidRPr="00C25858" w:rsidRDefault="0050776C" w:rsidP="00A05951">
            <w:pPr>
              <w:pStyle w:val="Akapitzlist"/>
              <w:numPr>
                <w:ilvl w:val="1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Badania wykonywane dodatkowo w przypadku leczenia </w:t>
            </w:r>
            <w:r w:rsidRPr="00C25858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0"/>
                <w:szCs w:val="20"/>
                <w:lang w:eastAsia="en-US"/>
              </w:rPr>
              <w:t>:</w:t>
            </w:r>
          </w:p>
          <w:p w14:paraId="5333CCC6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immunohistochemiczne lub hybrydyzacji in situ oceniające ekspresję HER2;</w:t>
            </w:r>
          </w:p>
          <w:p w14:paraId="0543BB66" w14:textId="0E079D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potwierdzenie zwalidowanym testem ekspresji PD-L1 wg skali CPS (combined positive score)</w:t>
            </w:r>
            <w:r w:rsidR="00E274F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 5;</w:t>
            </w:r>
          </w:p>
          <w:p w14:paraId="1278E803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stężenia glukozy;</w:t>
            </w:r>
          </w:p>
          <w:p w14:paraId="43697828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 poziomu sodu, potasu;</w:t>
            </w:r>
          </w:p>
          <w:p w14:paraId="403371CB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</w:t>
            </w:r>
            <w:r w:rsidR="00A90286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T4 i TSH.</w:t>
            </w:r>
          </w:p>
          <w:p w14:paraId="10A15BBB" w14:textId="77777777" w:rsidR="00C52775" w:rsidRPr="00C25858" w:rsidRDefault="00C52775" w:rsidP="00A05951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wykonywane dodatkowo w przypadku leczenia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1948C664" w14:textId="77777777" w:rsidR="00C52775" w:rsidRPr="00C25858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czasu protrombinowego lub INR;</w:t>
            </w:r>
          </w:p>
          <w:p w14:paraId="17EF9950" w14:textId="77777777" w:rsidR="00C52775" w:rsidRPr="00C25858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oznaczenie czasu częściowej tromboplastyny po aktywacji (aPTT);</w:t>
            </w:r>
          </w:p>
          <w:p w14:paraId="5DD94144" w14:textId="77777777" w:rsidR="00C52775" w:rsidRPr="00C25858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 (jeśli w wyniku badania stwierdza się obecność białka na co najmniej 2+ należy zlecić 24-godzinną zbiórkę moczu);</w:t>
            </w:r>
          </w:p>
          <w:p w14:paraId="72A9B82C" w14:textId="77777777" w:rsidR="00C52775" w:rsidRPr="00C25858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pomiar ciśnienia tętniczego.</w:t>
            </w:r>
          </w:p>
          <w:p w14:paraId="740B7474" w14:textId="77777777" w:rsidR="00C52775" w:rsidRPr="00C25858" w:rsidRDefault="00C52775" w:rsidP="00A05951">
            <w:pPr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wykonywane dodatkowo w przypadku leczenia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Pr="00C2585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767F8BBC" w14:textId="77777777" w:rsidR="00C52775" w:rsidRPr="00C25858" w:rsidRDefault="00C52775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ogólne moczu.</w:t>
            </w:r>
          </w:p>
          <w:p w14:paraId="3CBC7FD0" w14:textId="7032FA0C" w:rsidR="0039673C" w:rsidRPr="00C25858" w:rsidRDefault="0039673C" w:rsidP="00A05951">
            <w:pPr>
              <w:pStyle w:val="Akapitzlist"/>
              <w:numPr>
                <w:ilvl w:val="1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Badania wykonywane dodatkowo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: </w:t>
            </w:r>
          </w:p>
          <w:p w14:paraId="61F870EB" w14:textId="296E89CA" w:rsidR="0039673C" w:rsidRPr="00C25858" w:rsidRDefault="004B5619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badanie immunohistochemiczne lub hybrydyzacji in situ potwierdzające nadekspresję receptora HER2</w:t>
            </w:r>
            <w:r w:rsidR="00D842E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r w:rsidR="00377D0A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brak </w:t>
            </w:r>
            <w:r w:rsidR="00D842E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możliw</w:t>
            </w:r>
            <w:r w:rsidR="00377D0A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ości</w:t>
            </w:r>
            <w:r w:rsidR="00D842E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wykorzystani</w:t>
            </w:r>
            <w:r w:rsidR="00377D0A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D842E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badania wykonanego wcześniej</w:t>
            </w:r>
            <w:r w:rsidR="007E5F57" w:rsidRPr="00C25858">
              <w:t xml:space="preserve">, </w:t>
            </w:r>
            <w:r w:rsidR="007E5F5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 wyjątkiem sytuacji, w których ponowne wykonanie badania nie jest możliwe ze względów klinicznych lub z powodu braku możliwości pobrania tkanki do badania</w:t>
            </w:r>
            <w:r w:rsidR="00D842E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1620A668" w14:textId="77777777" w:rsidR="002028D8" w:rsidRPr="00C25858" w:rsidRDefault="002028D8" w:rsidP="00A05951">
            <w:p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</w:p>
          <w:p w14:paraId="7D9CA80A" w14:textId="77777777" w:rsidR="006A68EA" w:rsidRPr="00C25858" w:rsidRDefault="00954E7E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D7D3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bezpieczeństwa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</w:p>
          <w:p w14:paraId="7DE773AD" w14:textId="77777777" w:rsidR="009A639B" w:rsidRPr="00C25858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morfologia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krwi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z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rozmazem;</w:t>
            </w:r>
          </w:p>
          <w:p w14:paraId="334DB15B" w14:textId="77777777" w:rsidR="009A639B" w:rsidRPr="00C25858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kreatyniny;</w:t>
            </w:r>
          </w:p>
          <w:p w14:paraId="4699AD20" w14:textId="77777777" w:rsidR="009A639B" w:rsidRPr="00C25858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stężenia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bilirubiny;</w:t>
            </w:r>
          </w:p>
          <w:p w14:paraId="10937FE4" w14:textId="77777777" w:rsidR="009A639B" w:rsidRPr="00C25858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alaninowej;</w:t>
            </w:r>
          </w:p>
          <w:p w14:paraId="059E0A73" w14:textId="77777777" w:rsidR="009A639B" w:rsidRPr="00C25858" w:rsidRDefault="009A639B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oznaczenie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aktywności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aminotransferazy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asparaginianowej;</w:t>
            </w:r>
          </w:p>
          <w:p w14:paraId="1B038F3C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stężenia glukozy – dotyczy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29A9FC6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sodu i potasu – dotyczy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30F06ADD" w14:textId="77777777" w:rsidR="0050776C" w:rsidRPr="00C25858" w:rsidRDefault="0050776C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oznaczenie poziomu </w:t>
            </w:r>
            <w:r w:rsidR="000933D2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f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T4 i TSH – dotyczy leczenia </w:t>
            </w:r>
            <w:r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niwolumabem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1240648C" w14:textId="77777777" w:rsidR="000A0EE8" w:rsidRPr="00C25858" w:rsidRDefault="000A0EE8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badanie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parametrów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układu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krzepnięcia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9727F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</w:t>
            </w:r>
            <w:r w:rsidR="000D15F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– dotyczy leczenia </w:t>
            </w:r>
            <w:r w:rsidR="000D15FE" w:rsidRPr="00C25858">
              <w:rPr>
                <w:rFonts w:ascii="Times New Roman" w:eastAsia="Calibri" w:hAnsi="Times New Roman" w:cs="Times New Roman"/>
                <w:i/>
                <w:iCs/>
                <w:color w:val="000000" w:themeColor="text1"/>
                <w:sz w:val="20"/>
                <w:szCs w:val="20"/>
                <w:lang w:eastAsia="en-US"/>
              </w:rPr>
              <w:t>ramucyrumabem</w:t>
            </w:r>
            <w:r w:rsidR="00DF512D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4B5E148B" w14:textId="1E04E6DB" w:rsidR="000D15FE" w:rsidRPr="00C25858" w:rsidRDefault="00CF1BE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EKG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razie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wskazań</w:t>
            </w:r>
            <w:r w:rsidR="00ED33DB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14405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klinicznych</w:t>
            </w:r>
            <w:r w:rsidR="00C6794E" w:rsidRPr="00C25858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7346EF7C" w14:textId="77777777" w:rsidR="009C068F" w:rsidRPr="00C25858" w:rsidRDefault="000D15FE" w:rsidP="00A05951">
            <w:pPr>
              <w:pStyle w:val="Akapitzlist"/>
              <w:numPr>
                <w:ilvl w:val="3"/>
                <w:numId w:val="5"/>
              </w:numPr>
              <w:spacing w:after="60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 badanie ogólne moczu –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dotyczy leczenia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20"/>
                <w:szCs w:val="20"/>
              </w:rPr>
              <w:t>typiracylem</w:t>
            </w:r>
          </w:p>
          <w:p w14:paraId="035E63D5" w14:textId="77777777" w:rsidR="009A639B" w:rsidRPr="00C25858" w:rsidRDefault="009A639B" w:rsidP="00A05951">
            <w:pPr>
              <w:pStyle w:val="Akapitzlist"/>
              <w:snapToGrid w:val="0"/>
              <w:spacing w:after="60"/>
              <w:ind w:left="227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wykonuje</w:t>
            </w:r>
            <w:r w:rsidR="00ED33DB"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się:</w:t>
            </w:r>
          </w:p>
          <w:p w14:paraId="5728988D" w14:textId="74E5234C" w:rsidR="001365E5" w:rsidRPr="00C25858" w:rsidRDefault="001365E5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12 tygodni lub częściej, jeśli wymaga tego stan kliniczny pacjenta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4B713F93" w14:textId="1EA50FE7" w:rsidR="001228A3" w:rsidRPr="00C25858" w:rsidRDefault="001228A3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rozpoczęciem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kolejnego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93657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2A0C8E3" w14:textId="1F5FB875" w:rsidR="001365E5" w:rsidRPr="00C25858" w:rsidRDefault="001365E5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cyklem podania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triflurydyny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skojarzeniu z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D47882C" w14:textId="0B648284" w:rsidR="0050776C" w:rsidRPr="00C25858" w:rsidRDefault="0050776C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 chorych poddawanych chemioterapii skojarzonej z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badania umożliwiające podanie kolejnego kursu wykonuje się zgodnie z praktyka kliniczną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3C400CC6" w14:textId="6E071800" w:rsidR="00093657" w:rsidRPr="00C25858" w:rsidRDefault="009D2B59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paklitakselu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ppkt</w:t>
            </w:r>
            <w:r w:rsidR="00173D8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9C068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0A0EE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A0EE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A0EE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A0EE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32CD2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0A0EE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0036ED76" w14:textId="15831276" w:rsidR="002F6766" w:rsidRPr="00C25858" w:rsidRDefault="002F6766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dodatkowo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wykonać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pomiar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ciśnienia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tętniczego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</w:t>
            </w:r>
            <w:r w:rsidR="0065085F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C401D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123AF825" w14:textId="1063C0CE" w:rsidR="00495E4B" w:rsidRPr="00C25858" w:rsidRDefault="00495E4B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przed każdym cyklem leczenia –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C401D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5755D0E0" w14:textId="77777777" w:rsidR="00495E4B" w:rsidRPr="00C25858" w:rsidRDefault="00495E4B" w:rsidP="00A05951">
            <w:pPr>
              <w:pStyle w:val="Akapitzlist"/>
              <w:suppressAutoHyphens w:val="0"/>
              <w:spacing w:after="60"/>
              <w:ind w:left="90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6408010" w14:textId="77777777" w:rsidR="009C068F" w:rsidRPr="00C25858" w:rsidRDefault="009C068F" w:rsidP="00A05951">
            <w:p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37DC880" w14:textId="77777777" w:rsidR="00EF508C" w:rsidRPr="00C25858" w:rsidRDefault="00690B9E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skuteczności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</w:t>
            </w:r>
            <w:r w:rsidR="008268DA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</w:t>
            </w:r>
          </w:p>
          <w:p w14:paraId="0B817A78" w14:textId="77777777" w:rsidR="00902456" w:rsidRPr="00C25858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 celu monitorowania skuteczności leczenia wykonywane są badania obrazowe konieczne do oceny zmian według aktualnie obowiązujących kryteriów RECIST: tomografia komputerowa jamy brzusznej i miednicy, tomografia komputerowa lub RTG klatki piersiowej lub inne badania w razie wskazań klinicznych.</w:t>
            </w:r>
          </w:p>
          <w:p w14:paraId="01440844" w14:textId="77777777" w:rsidR="00902456" w:rsidRPr="00C25858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Określenie odpowiedzi na leczenie powinno być wykonywane z wykorzystaniem metody identycznej do wykorzystanej podczas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kwalifikowania do leczenia. Wykonane badania obrazowe muszą umożliwić obiektywną ocenę odpowiedzi na leczenie.</w:t>
            </w:r>
          </w:p>
          <w:p w14:paraId="29FDD4CC" w14:textId="77777777" w:rsidR="00902456" w:rsidRPr="00C25858" w:rsidRDefault="00902456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Badania wykonuje się:</w:t>
            </w:r>
          </w:p>
          <w:p w14:paraId="09D96384" w14:textId="606E8A3B" w:rsidR="00902456" w:rsidRPr="00C25858" w:rsidRDefault="005C2B5D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</w:t>
            </w:r>
            <w:r w:rsidR="00902456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co 12 tygodni w przypadku leczenia </w:t>
            </w:r>
            <w:r w:rsidR="00902456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niwolumabem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3CB6FEA" w14:textId="762F7077" w:rsidR="00902456" w:rsidRPr="00C25858" w:rsidRDefault="00902456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8 tygodni (lub przed zakończeniem co drugiego kursu jeśli leczenie było czasowo przerwane)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ramucyrumabem</w:t>
            </w:r>
            <w:r w:rsidR="00F71755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5E916BF7" w14:textId="6E9B0B0A" w:rsidR="005C2B5D" w:rsidRPr="00C25858" w:rsidRDefault="00902456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12 tygodni (z możliwością 2-tygodniowego opóźnienia daty wykonania w przypadkach uzasadnionych przesunięć w realizowaniu leczenia) w przypadku leczenia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triflurydyną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 </w:t>
            </w:r>
            <w:r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typiracylem</w:t>
            </w:r>
            <w:r w:rsidR="000526C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14:paraId="7F2F3206" w14:textId="4A54D4AF" w:rsidR="007E1BBC" w:rsidRPr="00C25858" w:rsidRDefault="009070AB" w:rsidP="00A05951">
            <w:pPr>
              <w:pStyle w:val="Akapitzlist"/>
              <w:numPr>
                <w:ilvl w:val="5"/>
                <w:numId w:val="5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nie rzadziej niż co 12 tygodni </w:t>
            </w:r>
            <w:r w:rsidR="007E1BBC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– w przypadku leczenia </w:t>
            </w:r>
            <w:r w:rsidR="007E1BBC" w:rsidRPr="00C2585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trastuzumabem derukstekanem</w:t>
            </w:r>
            <w:r w:rsidR="000526C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C2898A" w14:textId="77777777" w:rsidR="00E80CB5" w:rsidRPr="00C25858" w:rsidRDefault="00E80CB5" w:rsidP="00A05951">
            <w:pPr>
              <w:pStyle w:val="Akapitzlist"/>
              <w:suppressAutoHyphens w:val="0"/>
              <w:spacing w:after="60"/>
              <w:ind w:left="907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BE7C005" w14:textId="77777777" w:rsidR="005C2B5D" w:rsidRPr="00C25858" w:rsidRDefault="005C2B5D" w:rsidP="00A05951">
            <w:p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Ponadto, niezależnie od stosowanej terapii badania monitorujące skuteczność leczenia można wykonać zawsze w przypadku wskazań klinicznych.</w:t>
            </w:r>
          </w:p>
          <w:p w14:paraId="54BE38C3" w14:textId="77777777" w:rsidR="002D7DEE" w:rsidRPr="00C25858" w:rsidRDefault="002D7DEE" w:rsidP="00A05951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 podstawie ww. badań w celu monitorowania skuteczności leczenia przekazywane są dane dotyczące wybranych wskaźników skuteczności terapii, dla których jest możliwe ich określenie przez lekarza prowadzącego dla indywidualnego pacjenta, spośród:</w:t>
            </w:r>
          </w:p>
          <w:p w14:paraId="20946C7B" w14:textId="77777777" w:rsidR="002D7DEE" w:rsidRPr="00C25858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całkowita (CR) lub częściowa odpowiedź (PR) na leczenie,</w:t>
            </w:r>
          </w:p>
          <w:p w14:paraId="791263C7" w14:textId="77777777" w:rsidR="002D7DEE" w:rsidRPr="00C25858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stabilizacja (SD) lub progresja choroby (PD),</w:t>
            </w:r>
          </w:p>
          <w:p w14:paraId="518AB2DE" w14:textId="77777777" w:rsidR="00902456" w:rsidRPr="00C25858" w:rsidRDefault="002D7DEE" w:rsidP="00A05951">
            <w:pPr>
              <w:pStyle w:val="Akapitzlist"/>
              <w:numPr>
                <w:ilvl w:val="5"/>
                <w:numId w:val="5"/>
              </w:numPr>
              <w:suppressAutoHyphens w:val="0"/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całkowite przeżycie (OS) i czas do progresji (PFS).</w:t>
            </w:r>
          </w:p>
          <w:p w14:paraId="50FCC5F0" w14:textId="77777777" w:rsidR="002D7DEE" w:rsidRPr="00C25858" w:rsidRDefault="002D7DEE" w:rsidP="00A05951">
            <w:pPr>
              <w:snapToGrid w:val="0"/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6336F824" w14:textId="77777777" w:rsidR="00321CAD" w:rsidRPr="00C25858" w:rsidRDefault="00321CAD" w:rsidP="00A05951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124EC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bezpieczeństwa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124EC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124EC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skuteczności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pacjentów,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których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mowa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sekcji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Świadczeniobiorcy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2E3298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4</w:t>
            </w:r>
            <w:r w:rsidR="00022794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.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pkt.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1.,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powinno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być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prowadzone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jednakowo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jak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przypadku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pozostałych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pacjentów.</w:t>
            </w:r>
          </w:p>
          <w:p w14:paraId="4EDA5891" w14:textId="77777777" w:rsidR="00022794" w:rsidRPr="00C25858" w:rsidRDefault="00022794" w:rsidP="00A05951">
            <w:pPr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29848433" w14:textId="77777777" w:rsidR="00327F38" w:rsidRPr="00C25858" w:rsidRDefault="00327F38" w:rsidP="00A05951">
            <w:pPr>
              <w:pStyle w:val="Akapitzlist"/>
              <w:numPr>
                <w:ilvl w:val="0"/>
                <w:numId w:val="5"/>
              </w:numPr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Monitorowanie</w:t>
            </w:r>
            <w:r w:rsidR="00ED33DB"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5BD063FB" w14:textId="77777777" w:rsidR="00327F38" w:rsidRPr="00C25858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</w:t>
            </w:r>
            <w:r w:rsidR="00327F3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romadzenie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dokumentacji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medycznej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dotyczących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monitorowania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każdorazowe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przedstawianie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żądanie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kontrolerów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Narodowego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Funduszu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D36C87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Zdrowia;</w:t>
            </w:r>
          </w:p>
          <w:p w14:paraId="64986AA6" w14:textId="77777777" w:rsidR="00D36C87" w:rsidRPr="00C25858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327F3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zupełnienie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D7DEE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danych zawartych w elektronicznym systemie monitorowania programów lekowych, w tym przekazywanie danych dotyczących wskaźników skuteczności terapii zawartych w pkt. 3, dostępnym za pomocą aplikacji internetowej udostępnionej przez OW NFZ, z częstotliwością zgodną z opisem programu oraz na zakończenie leczenia;</w:t>
            </w:r>
          </w:p>
          <w:p w14:paraId="464053AC" w14:textId="77777777" w:rsidR="00327F38" w:rsidRPr="00C25858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="00327F38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rzekazywanie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sprawozdawczo-rozliczeniowych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NFZ: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przekazuje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się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papierowej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formie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elektronicznej,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wymaganiami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opublikowanymi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ED33DB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NFZ</w:t>
            </w:r>
            <w:r w:rsidR="00F86A29" w:rsidRPr="00C2585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14:paraId="45A3F898" w14:textId="4B7ED3C5" w:rsidR="00173D86" w:rsidRPr="00C25858" w:rsidRDefault="009C068F" w:rsidP="00A05951">
            <w:pPr>
              <w:numPr>
                <w:ilvl w:val="3"/>
                <w:numId w:val="5"/>
              </w:numPr>
              <w:spacing w:after="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przypadku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pacjentów,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których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mowa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sekcji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Świadczeniobiorcy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2E3298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pkt.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1,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nie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jest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wymagane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uzupełnianie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danych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informacji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elektronicznym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systemie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monitorowania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programów</w:t>
            </w:r>
            <w:r w:rsidR="00ED33DB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321CAD" w:rsidRPr="00C2585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lekowych.</w:t>
            </w:r>
          </w:p>
        </w:tc>
      </w:tr>
    </w:tbl>
    <w:p w14:paraId="036075C6" w14:textId="77777777" w:rsidR="00211BF2" w:rsidRPr="00E93DF4" w:rsidRDefault="00211BF2">
      <w:pPr>
        <w:rPr>
          <w:rFonts w:ascii="Times New Roman" w:hAnsi="Times New Roman" w:cs="Times New Roman"/>
          <w:color w:val="000000" w:themeColor="text1"/>
        </w:rPr>
      </w:pPr>
    </w:p>
    <w:sectPr w:rsidR="00211BF2" w:rsidRPr="00E93DF4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CB735" w14:textId="77777777" w:rsidR="00A7664D" w:rsidRDefault="00A7664D" w:rsidP="0066305F">
      <w:pPr>
        <w:spacing w:after="0" w:line="240" w:lineRule="auto"/>
      </w:pPr>
      <w:r>
        <w:separator/>
      </w:r>
    </w:p>
  </w:endnote>
  <w:endnote w:type="continuationSeparator" w:id="0">
    <w:p w14:paraId="7755B41F" w14:textId="77777777" w:rsidR="00A7664D" w:rsidRDefault="00A7664D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AA95" w14:textId="77777777" w:rsidR="00A7664D" w:rsidRDefault="00A7664D" w:rsidP="0066305F">
      <w:pPr>
        <w:spacing w:after="0" w:line="240" w:lineRule="auto"/>
      </w:pPr>
      <w:r>
        <w:separator/>
      </w:r>
    </w:p>
  </w:footnote>
  <w:footnote w:type="continuationSeparator" w:id="0">
    <w:p w14:paraId="53704101" w14:textId="77777777" w:rsidR="00A7664D" w:rsidRDefault="00A7664D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60ED0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05979B8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346547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E7A14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F945076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1A4914A1"/>
    <w:multiLevelType w:val="multilevel"/>
    <w:tmpl w:val="198C849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B8161C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D3113D4"/>
    <w:multiLevelType w:val="multilevel"/>
    <w:tmpl w:val="DB921154"/>
    <w:lvl w:ilvl="0">
      <w:start w:val="1"/>
      <w:numFmt w:val="decimal"/>
      <w:lvlText w:val="%1)"/>
      <w:lvlJc w:val="left"/>
      <w:pPr>
        <w:ind w:left="227" w:hanging="227"/>
      </w:pPr>
      <w:rPr>
        <w:b w:val="0"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22223BD2"/>
    <w:multiLevelType w:val="multilevel"/>
    <w:tmpl w:val="7C64A84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2886626E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8903CC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3A5A57F1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3C0011BE"/>
    <w:multiLevelType w:val="multilevel"/>
    <w:tmpl w:val="A986EB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2EB7631"/>
    <w:multiLevelType w:val="multilevel"/>
    <w:tmpl w:val="0986C6E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4E69681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535525D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DD752C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59EA1CD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6F7941F3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77901B6A"/>
    <w:multiLevelType w:val="multilevel"/>
    <w:tmpl w:val="3B6880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bullet"/>
      <w:lvlText w:val=""/>
      <w:lvlJc w:val="left"/>
      <w:pPr>
        <w:ind w:left="587" w:hanging="360"/>
      </w:pPr>
      <w:rPr>
        <w:rFonts w:ascii="Symbol" w:hAnsi="Symbol"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7956236A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647514639">
    <w:abstractNumId w:val="0"/>
  </w:num>
  <w:num w:numId="2" w16cid:durableId="1599364336">
    <w:abstractNumId w:val="14"/>
  </w:num>
  <w:num w:numId="3" w16cid:durableId="274796237">
    <w:abstractNumId w:val="12"/>
  </w:num>
  <w:num w:numId="4" w16cid:durableId="1897617123">
    <w:abstractNumId w:val="10"/>
  </w:num>
  <w:num w:numId="5" w16cid:durableId="805391101">
    <w:abstractNumId w:val="17"/>
  </w:num>
  <w:num w:numId="6" w16cid:durableId="1033654363">
    <w:abstractNumId w:val="23"/>
  </w:num>
  <w:num w:numId="7" w16cid:durableId="1589389506">
    <w:abstractNumId w:val="9"/>
  </w:num>
  <w:num w:numId="8" w16cid:durableId="474489157">
    <w:abstractNumId w:val="2"/>
  </w:num>
  <w:num w:numId="9" w16cid:durableId="826435278">
    <w:abstractNumId w:val="4"/>
  </w:num>
  <w:num w:numId="10" w16cid:durableId="232551262">
    <w:abstractNumId w:val="8"/>
  </w:num>
  <w:num w:numId="11" w16cid:durableId="50927982">
    <w:abstractNumId w:val="11"/>
  </w:num>
  <w:num w:numId="12" w16cid:durableId="184681454">
    <w:abstractNumId w:val="6"/>
  </w:num>
  <w:num w:numId="13" w16cid:durableId="1557274240">
    <w:abstractNumId w:val="15"/>
  </w:num>
  <w:num w:numId="14" w16cid:durableId="2127577424">
    <w:abstractNumId w:val="21"/>
  </w:num>
  <w:num w:numId="15" w16cid:durableId="1133139156">
    <w:abstractNumId w:val="19"/>
  </w:num>
  <w:num w:numId="16" w16cid:durableId="8708005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0055905">
    <w:abstractNumId w:val="5"/>
  </w:num>
  <w:num w:numId="18" w16cid:durableId="2105220000">
    <w:abstractNumId w:val="3"/>
  </w:num>
  <w:num w:numId="19" w16cid:durableId="1417702555">
    <w:abstractNumId w:val="22"/>
  </w:num>
  <w:num w:numId="20" w16cid:durableId="1705783646">
    <w:abstractNumId w:val="18"/>
  </w:num>
  <w:num w:numId="21" w16cid:durableId="2071802527">
    <w:abstractNumId w:val="7"/>
  </w:num>
  <w:num w:numId="22" w16cid:durableId="266155805">
    <w:abstractNumId w:val="13"/>
  </w:num>
  <w:num w:numId="23" w16cid:durableId="76823729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193"/>
    <w:rsid w:val="00000C20"/>
    <w:rsid w:val="00003D9F"/>
    <w:rsid w:val="000044FB"/>
    <w:rsid w:val="00010E38"/>
    <w:rsid w:val="0001191B"/>
    <w:rsid w:val="000162BC"/>
    <w:rsid w:val="00017654"/>
    <w:rsid w:val="0002145B"/>
    <w:rsid w:val="00022794"/>
    <w:rsid w:val="00024830"/>
    <w:rsid w:val="00026336"/>
    <w:rsid w:val="000337AD"/>
    <w:rsid w:val="00033B1B"/>
    <w:rsid w:val="00033D41"/>
    <w:rsid w:val="00040182"/>
    <w:rsid w:val="00044A91"/>
    <w:rsid w:val="00047A61"/>
    <w:rsid w:val="000526CB"/>
    <w:rsid w:val="00056117"/>
    <w:rsid w:val="00056193"/>
    <w:rsid w:val="0005669B"/>
    <w:rsid w:val="00057CBD"/>
    <w:rsid w:val="00057EB3"/>
    <w:rsid w:val="00081974"/>
    <w:rsid w:val="00082330"/>
    <w:rsid w:val="000856E5"/>
    <w:rsid w:val="00085C29"/>
    <w:rsid w:val="0008646A"/>
    <w:rsid w:val="0009309F"/>
    <w:rsid w:val="000933D2"/>
    <w:rsid w:val="00093657"/>
    <w:rsid w:val="000A030A"/>
    <w:rsid w:val="000A0E95"/>
    <w:rsid w:val="000A0EE8"/>
    <w:rsid w:val="000A154D"/>
    <w:rsid w:val="000B2B13"/>
    <w:rsid w:val="000B5CEC"/>
    <w:rsid w:val="000B6329"/>
    <w:rsid w:val="000B6B9E"/>
    <w:rsid w:val="000B6F37"/>
    <w:rsid w:val="000C14ED"/>
    <w:rsid w:val="000C269D"/>
    <w:rsid w:val="000C41C4"/>
    <w:rsid w:val="000C7AE5"/>
    <w:rsid w:val="000D15FE"/>
    <w:rsid w:val="000D1D2A"/>
    <w:rsid w:val="000D21C6"/>
    <w:rsid w:val="000E2736"/>
    <w:rsid w:val="000E4549"/>
    <w:rsid w:val="000E48B3"/>
    <w:rsid w:val="000E5713"/>
    <w:rsid w:val="000F6BDE"/>
    <w:rsid w:val="0010306D"/>
    <w:rsid w:val="00110769"/>
    <w:rsid w:val="001111B5"/>
    <w:rsid w:val="00115B69"/>
    <w:rsid w:val="001169D0"/>
    <w:rsid w:val="00117B36"/>
    <w:rsid w:val="00120FE2"/>
    <w:rsid w:val="00121671"/>
    <w:rsid w:val="001228A3"/>
    <w:rsid w:val="001254BC"/>
    <w:rsid w:val="00126D3D"/>
    <w:rsid w:val="00130C07"/>
    <w:rsid w:val="00130FB7"/>
    <w:rsid w:val="001353B1"/>
    <w:rsid w:val="0013555F"/>
    <w:rsid w:val="00136447"/>
    <w:rsid w:val="001365E5"/>
    <w:rsid w:val="00137A25"/>
    <w:rsid w:val="00143364"/>
    <w:rsid w:val="0014405E"/>
    <w:rsid w:val="00145F5E"/>
    <w:rsid w:val="00150249"/>
    <w:rsid w:val="001504C0"/>
    <w:rsid w:val="001542A1"/>
    <w:rsid w:val="00155905"/>
    <w:rsid w:val="00167375"/>
    <w:rsid w:val="00167B99"/>
    <w:rsid w:val="00173D7F"/>
    <w:rsid w:val="00173D86"/>
    <w:rsid w:val="0018123C"/>
    <w:rsid w:val="00181C30"/>
    <w:rsid w:val="00183DB9"/>
    <w:rsid w:val="001866C9"/>
    <w:rsid w:val="00191F57"/>
    <w:rsid w:val="0019203C"/>
    <w:rsid w:val="00196840"/>
    <w:rsid w:val="001A2786"/>
    <w:rsid w:val="001A56B5"/>
    <w:rsid w:val="001B11B7"/>
    <w:rsid w:val="001B2058"/>
    <w:rsid w:val="001B35EC"/>
    <w:rsid w:val="001B65AD"/>
    <w:rsid w:val="001C1854"/>
    <w:rsid w:val="001D2113"/>
    <w:rsid w:val="001D33D3"/>
    <w:rsid w:val="001D53B9"/>
    <w:rsid w:val="001D76CC"/>
    <w:rsid w:val="001D7D38"/>
    <w:rsid w:val="001E1DFC"/>
    <w:rsid w:val="001E40BD"/>
    <w:rsid w:val="001E58BD"/>
    <w:rsid w:val="001F11B0"/>
    <w:rsid w:val="002028D8"/>
    <w:rsid w:val="0020408C"/>
    <w:rsid w:val="002046E8"/>
    <w:rsid w:val="00211BF2"/>
    <w:rsid w:val="0021448D"/>
    <w:rsid w:val="00216A41"/>
    <w:rsid w:val="0022150F"/>
    <w:rsid w:val="0022383B"/>
    <w:rsid w:val="00224F2B"/>
    <w:rsid w:val="0022505F"/>
    <w:rsid w:val="00225EF7"/>
    <w:rsid w:val="0023094B"/>
    <w:rsid w:val="00231C21"/>
    <w:rsid w:val="00233AA2"/>
    <w:rsid w:val="002340CB"/>
    <w:rsid w:val="00236849"/>
    <w:rsid w:val="00245CB4"/>
    <w:rsid w:val="00250FEB"/>
    <w:rsid w:val="0025189A"/>
    <w:rsid w:val="00252EF1"/>
    <w:rsid w:val="0025358B"/>
    <w:rsid w:val="0025720B"/>
    <w:rsid w:val="00260948"/>
    <w:rsid w:val="00261DEE"/>
    <w:rsid w:val="00263AA2"/>
    <w:rsid w:val="00264BE5"/>
    <w:rsid w:val="0027220B"/>
    <w:rsid w:val="00276F34"/>
    <w:rsid w:val="00280C24"/>
    <w:rsid w:val="00282AD9"/>
    <w:rsid w:val="0028388B"/>
    <w:rsid w:val="0028612F"/>
    <w:rsid w:val="00295264"/>
    <w:rsid w:val="002961BF"/>
    <w:rsid w:val="002A0EB7"/>
    <w:rsid w:val="002A171C"/>
    <w:rsid w:val="002A2622"/>
    <w:rsid w:val="002A7337"/>
    <w:rsid w:val="002B02E4"/>
    <w:rsid w:val="002B0953"/>
    <w:rsid w:val="002B25F1"/>
    <w:rsid w:val="002B3BB6"/>
    <w:rsid w:val="002C14FA"/>
    <w:rsid w:val="002C26DE"/>
    <w:rsid w:val="002D0422"/>
    <w:rsid w:val="002D1FAD"/>
    <w:rsid w:val="002D25AA"/>
    <w:rsid w:val="002D2840"/>
    <w:rsid w:val="002D3173"/>
    <w:rsid w:val="002D4A55"/>
    <w:rsid w:val="002D4DDE"/>
    <w:rsid w:val="002D6789"/>
    <w:rsid w:val="002D6F92"/>
    <w:rsid w:val="002D7DEE"/>
    <w:rsid w:val="002E044D"/>
    <w:rsid w:val="002E3298"/>
    <w:rsid w:val="002E6FA3"/>
    <w:rsid w:val="002F0B23"/>
    <w:rsid w:val="002F6766"/>
    <w:rsid w:val="002F6A0B"/>
    <w:rsid w:val="0030171B"/>
    <w:rsid w:val="003020FD"/>
    <w:rsid w:val="00302D48"/>
    <w:rsid w:val="00305CF0"/>
    <w:rsid w:val="003107DC"/>
    <w:rsid w:val="00312E74"/>
    <w:rsid w:val="0031640A"/>
    <w:rsid w:val="0032136C"/>
    <w:rsid w:val="00321CAD"/>
    <w:rsid w:val="003225D2"/>
    <w:rsid w:val="00322B7F"/>
    <w:rsid w:val="0032484E"/>
    <w:rsid w:val="00327DE7"/>
    <w:rsid w:val="00327F38"/>
    <w:rsid w:val="00331E4D"/>
    <w:rsid w:val="00335029"/>
    <w:rsid w:val="00335A30"/>
    <w:rsid w:val="00336CA5"/>
    <w:rsid w:val="00337BFD"/>
    <w:rsid w:val="00344865"/>
    <w:rsid w:val="00346856"/>
    <w:rsid w:val="00347260"/>
    <w:rsid w:val="003477B1"/>
    <w:rsid w:val="00350CB5"/>
    <w:rsid w:val="003615D8"/>
    <w:rsid w:val="00362CCA"/>
    <w:rsid w:val="003645B4"/>
    <w:rsid w:val="00364B47"/>
    <w:rsid w:val="00367D87"/>
    <w:rsid w:val="003744EB"/>
    <w:rsid w:val="003759D6"/>
    <w:rsid w:val="00377D0A"/>
    <w:rsid w:val="003818C2"/>
    <w:rsid w:val="00382952"/>
    <w:rsid w:val="00383488"/>
    <w:rsid w:val="00383C3D"/>
    <w:rsid w:val="003852E9"/>
    <w:rsid w:val="003856FE"/>
    <w:rsid w:val="00385C60"/>
    <w:rsid w:val="0038662F"/>
    <w:rsid w:val="00393985"/>
    <w:rsid w:val="0039673C"/>
    <w:rsid w:val="003968D8"/>
    <w:rsid w:val="003973EC"/>
    <w:rsid w:val="003A10C4"/>
    <w:rsid w:val="003A59E2"/>
    <w:rsid w:val="003A7E24"/>
    <w:rsid w:val="003B158A"/>
    <w:rsid w:val="003B3812"/>
    <w:rsid w:val="003B5FDB"/>
    <w:rsid w:val="003B6191"/>
    <w:rsid w:val="003B75F7"/>
    <w:rsid w:val="003C2E9C"/>
    <w:rsid w:val="003C33BF"/>
    <w:rsid w:val="003C4AAC"/>
    <w:rsid w:val="003C68F2"/>
    <w:rsid w:val="003D0A6B"/>
    <w:rsid w:val="003D622D"/>
    <w:rsid w:val="003E4444"/>
    <w:rsid w:val="003E7B7F"/>
    <w:rsid w:val="003F1FA4"/>
    <w:rsid w:val="003F5573"/>
    <w:rsid w:val="003F5B04"/>
    <w:rsid w:val="00400131"/>
    <w:rsid w:val="00400485"/>
    <w:rsid w:val="004022B9"/>
    <w:rsid w:val="00404EF3"/>
    <w:rsid w:val="00412E31"/>
    <w:rsid w:val="00416885"/>
    <w:rsid w:val="00416A5A"/>
    <w:rsid w:val="0041749E"/>
    <w:rsid w:val="00420A30"/>
    <w:rsid w:val="00424F6D"/>
    <w:rsid w:val="004251AD"/>
    <w:rsid w:val="004347FA"/>
    <w:rsid w:val="004362EC"/>
    <w:rsid w:val="00441773"/>
    <w:rsid w:val="004518DB"/>
    <w:rsid w:val="00452F82"/>
    <w:rsid w:val="00456C7D"/>
    <w:rsid w:val="00456CB5"/>
    <w:rsid w:val="00457263"/>
    <w:rsid w:val="00460E3B"/>
    <w:rsid w:val="00461B30"/>
    <w:rsid w:val="0047074F"/>
    <w:rsid w:val="00477D31"/>
    <w:rsid w:val="0048012E"/>
    <w:rsid w:val="00480B6D"/>
    <w:rsid w:val="00493582"/>
    <w:rsid w:val="00493772"/>
    <w:rsid w:val="00493C5B"/>
    <w:rsid w:val="00494171"/>
    <w:rsid w:val="004944F1"/>
    <w:rsid w:val="00495E4B"/>
    <w:rsid w:val="004A602C"/>
    <w:rsid w:val="004A70D8"/>
    <w:rsid w:val="004A737E"/>
    <w:rsid w:val="004B4658"/>
    <w:rsid w:val="004B51FD"/>
    <w:rsid w:val="004B523B"/>
    <w:rsid w:val="004B5619"/>
    <w:rsid w:val="004C0AAD"/>
    <w:rsid w:val="004C661E"/>
    <w:rsid w:val="004C6B2C"/>
    <w:rsid w:val="004D0FB1"/>
    <w:rsid w:val="004E162E"/>
    <w:rsid w:val="004E32BB"/>
    <w:rsid w:val="004E4055"/>
    <w:rsid w:val="004E647F"/>
    <w:rsid w:val="004F074C"/>
    <w:rsid w:val="004F32D8"/>
    <w:rsid w:val="004F4943"/>
    <w:rsid w:val="004F7C30"/>
    <w:rsid w:val="00502F64"/>
    <w:rsid w:val="0050776C"/>
    <w:rsid w:val="00512B3D"/>
    <w:rsid w:val="005141BA"/>
    <w:rsid w:val="00516963"/>
    <w:rsid w:val="00522686"/>
    <w:rsid w:val="00525F1C"/>
    <w:rsid w:val="00527964"/>
    <w:rsid w:val="0053491C"/>
    <w:rsid w:val="00536BDB"/>
    <w:rsid w:val="00541282"/>
    <w:rsid w:val="00542033"/>
    <w:rsid w:val="005430DB"/>
    <w:rsid w:val="00545E7F"/>
    <w:rsid w:val="00551E45"/>
    <w:rsid w:val="005525FC"/>
    <w:rsid w:val="00555B8B"/>
    <w:rsid w:val="00555D65"/>
    <w:rsid w:val="0055640B"/>
    <w:rsid w:val="005566AA"/>
    <w:rsid w:val="005613FC"/>
    <w:rsid w:val="005621F6"/>
    <w:rsid w:val="00564FF0"/>
    <w:rsid w:val="00565A89"/>
    <w:rsid w:val="00565CD9"/>
    <w:rsid w:val="0057214F"/>
    <w:rsid w:val="00573AEB"/>
    <w:rsid w:val="00574984"/>
    <w:rsid w:val="00574ADB"/>
    <w:rsid w:val="00577552"/>
    <w:rsid w:val="00577610"/>
    <w:rsid w:val="0058377C"/>
    <w:rsid w:val="00584556"/>
    <w:rsid w:val="00590853"/>
    <w:rsid w:val="0059668B"/>
    <w:rsid w:val="005969BD"/>
    <w:rsid w:val="00597D1E"/>
    <w:rsid w:val="005A2751"/>
    <w:rsid w:val="005A2AD3"/>
    <w:rsid w:val="005A510A"/>
    <w:rsid w:val="005A6455"/>
    <w:rsid w:val="005B0FD2"/>
    <w:rsid w:val="005B4763"/>
    <w:rsid w:val="005B4771"/>
    <w:rsid w:val="005C280E"/>
    <w:rsid w:val="005C2A5D"/>
    <w:rsid w:val="005C2B5D"/>
    <w:rsid w:val="005C37E6"/>
    <w:rsid w:val="005C4A33"/>
    <w:rsid w:val="005C74A1"/>
    <w:rsid w:val="005C7DD5"/>
    <w:rsid w:val="005D17F1"/>
    <w:rsid w:val="005D28C3"/>
    <w:rsid w:val="005D4BC8"/>
    <w:rsid w:val="005D4D55"/>
    <w:rsid w:val="005D5929"/>
    <w:rsid w:val="005D5AC9"/>
    <w:rsid w:val="005D6F5F"/>
    <w:rsid w:val="005E354E"/>
    <w:rsid w:val="005E6CE5"/>
    <w:rsid w:val="005F3A4E"/>
    <w:rsid w:val="005F3CC8"/>
    <w:rsid w:val="005F4009"/>
    <w:rsid w:val="005F6249"/>
    <w:rsid w:val="005F628D"/>
    <w:rsid w:val="005F67E1"/>
    <w:rsid w:val="005F7578"/>
    <w:rsid w:val="005F7D97"/>
    <w:rsid w:val="00604C0C"/>
    <w:rsid w:val="00607103"/>
    <w:rsid w:val="00607CE9"/>
    <w:rsid w:val="00617125"/>
    <w:rsid w:val="00617F7F"/>
    <w:rsid w:val="006215B7"/>
    <w:rsid w:val="0062235C"/>
    <w:rsid w:val="0062370B"/>
    <w:rsid w:val="0063227F"/>
    <w:rsid w:val="00634675"/>
    <w:rsid w:val="00640BC6"/>
    <w:rsid w:val="00642F65"/>
    <w:rsid w:val="00643B10"/>
    <w:rsid w:val="00647DC5"/>
    <w:rsid w:val="0065085F"/>
    <w:rsid w:val="00650942"/>
    <w:rsid w:val="006518DD"/>
    <w:rsid w:val="0066305F"/>
    <w:rsid w:val="006633CE"/>
    <w:rsid w:val="006647B9"/>
    <w:rsid w:val="006710EC"/>
    <w:rsid w:val="00671711"/>
    <w:rsid w:val="00676581"/>
    <w:rsid w:val="00677A20"/>
    <w:rsid w:val="00681FF9"/>
    <w:rsid w:val="00684F2D"/>
    <w:rsid w:val="00690B9E"/>
    <w:rsid w:val="00694F43"/>
    <w:rsid w:val="00696E05"/>
    <w:rsid w:val="006A0643"/>
    <w:rsid w:val="006A113D"/>
    <w:rsid w:val="006A4330"/>
    <w:rsid w:val="006A497C"/>
    <w:rsid w:val="006A5AC1"/>
    <w:rsid w:val="006A68EA"/>
    <w:rsid w:val="006B5D9A"/>
    <w:rsid w:val="006B6E13"/>
    <w:rsid w:val="006B7C1E"/>
    <w:rsid w:val="006B7EE8"/>
    <w:rsid w:val="006C3BB3"/>
    <w:rsid w:val="006C3F8E"/>
    <w:rsid w:val="006C51DA"/>
    <w:rsid w:val="006D06B0"/>
    <w:rsid w:val="006E0270"/>
    <w:rsid w:val="006E406B"/>
    <w:rsid w:val="006E4CC1"/>
    <w:rsid w:val="006E5392"/>
    <w:rsid w:val="006E5946"/>
    <w:rsid w:val="006E69C9"/>
    <w:rsid w:val="006F0CE0"/>
    <w:rsid w:val="006F3E67"/>
    <w:rsid w:val="006F49BD"/>
    <w:rsid w:val="0071030C"/>
    <w:rsid w:val="00711186"/>
    <w:rsid w:val="007122E4"/>
    <w:rsid w:val="007146AE"/>
    <w:rsid w:val="00716264"/>
    <w:rsid w:val="00717BE5"/>
    <w:rsid w:val="00723C4E"/>
    <w:rsid w:val="00724541"/>
    <w:rsid w:val="007259ED"/>
    <w:rsid w:val="00731A0B"/>
    <w:rsid w:val="00733800"/>
    <w:rsid w:val="00736777"/>
    <w:rsid w:val="00740A91"/>
    <w:rsid w:val="00742870"/>
    <w:rsid w:val="00743B44"/>
    <w:rsid w:val="00751A94"/>
    <w:rsid w:val="00751BC1"/>
    <w:rsid w:val="007532AB"/>
    <w:rsid w:val="0075465B"/>
    <w:rsid w:val="00754D7B"/>
    <w:rsid w:val="00754DED"/>
    <w:rsid w:val="007553F1"/>
    <w:rsid w:val="00755A41"/>
    <w:rsid w:val="00757D8D"/>
    <w:rsid w:val="0076324F"/>
    <w:rsid w:val="00763CE7"/>
    <w:rsid w:val="00764815"/>
    <w:rsid w:val="00765A7A"/>
    <w:rsid w:val="00766A7A"/>
    <w:rsid w:val="00766C3A"/>
    <w:rsid w:val="007676DD"/>
    <w:rsid w:val="0078187D"/>
    <w:rsid w:val="00785D8E"/>
    <w:rsid w:val="00787992"/>
    <w:rsid w:val="007910D3"/>
    <w:rsid w:val="00795897"/>
    <w:rsid w:val="00796F87"/>
    <w:rsid w:val="007A06D7"/>
    <w:rsid w:val="007A1952"/>
    <w:rsid w:val="007A738B"/>
    <w:rsid w:val="007B1617"/>
    <w:rsid w:val="007B33AA"/>
    <w:rsid w:val="007B45A7"/>
    <w:rsid w:val="007B58C7"/>
    <w:rsid w:val="007B5CD0"/>
    <w:rsid w:val="007B609E"/>
    <w:rsid w:val="007B62CC"/>
    <w:rsid w:val="007B738F"/>
    <w:rsid w:val="007B740F"/>
    <w:rsid w:val="007C370F"/>
    <w:rsid w:val="007C721A"/>
    <w:rsid w:val="007C775B"/>
    <w:rsid w:val="007D040E"/>
    <w:rsid w:val="007D15B8"/>
    <w:rsid w:val="007D45C6"/>
    <w:rsid w:val="007D56EA"/>
    <w:rsid w:val="007D6DCC"/>
    <w:rsid w:val="007E1BBC"/>
    <w:rsid w:val="007E1D86"/>
    <w:rsid w:val="007E2501"/>
    <w:rsid w:val="007E5F57"/>
    <w:rsid w:val="007F00A6"/>
    <w:rsid w:val="007F31F8"/>
    <w:rsid w:val="007F6CCB"/>
    <w:rsid w:val="0080271B"/>
    <w:rsid w:val="00802D62"/>
    <w:rsid w:val="008074CE"/>
    <w:rsid w:val="00813789"/>
    <w:rsid w:val="00815421"/>
    <w:rsid w:val="00815B4F"/>
    <w:rsid w:val="00820E0F"/>
    <w:rsid w:val="00824707"/>
    <w:rsid w:val="0082569F"/>
    <w:rsid w:val="00826008"/>
    <w:rsid w:val="008268DA"/>
    <w:rsid w:val="008321DD"/>
    <w:rsid w:val="00833E1D"/>
    <w:rsid w:val="00835F2C"/>
    <w:rsid w:val="00836F12"/>
    <w:rsid w:val="008419B2"/>
    <w:rsid w:val="00844A58"/>
    <w:rsid w:val="0085206E"/>
    <w:rsid w:val="008530FC"/>
    <w:rsid w:val="008606D5"/>
    <w:rsid w:val="00860D5E"/>
    <w:rsid w:val="008633A8"/>
    <w:rsid w:val="00866006"/>
    <w:rsid w:val="00866B39"/>
    <w:rsid w:val="00871591"/>
    <w:rsid w:val="00871C2B"/>
    <w:rsid w:val="00873FCC"/>
    <w:rsid w:val="00877958"/>
    <w:rsid w:val="00877E8D"/>
    <w:rsid w:val="008800B2"/>
    <w:rsid w:val="00885AE4"/>
    <w:rsid w:val="00885BB3"/>
    <w:rsid w:val="008869D2"/>
    <w:rsid w:val="00891DE3"/>
    <w:rsid w:val="00892014"/>
    <w:rsid w:val="00894B45"/>
    <w:rsid w:val="00896F58"/>
    <w:rsid w:val="008A3D08"/>
    <w:rsid w:val="008A66D1"/>
    <w:rsid w:val="008A722E"/>
    <w:rsid w:val="008B3212"/>
    <w:rsid w:val="008B4135"/>
    <w:rsid w:val="008B5421"/>
    <w:rsid w:val="008B6490"/>
    <w:rsid w:val="008C14FE"/>
    <w:rsid w:val="008C560F"/>
    <w:rsid w:val="008D187B"/>
    <w:rsid w:val="008D2367"/>
    <w:rsid w:val="008D556C"/>
    <w:rsid w:val="008E1670"/>
    <w:rsid w:val="008E2027"/>
    <w:rsid w:val="008F15A6"/>
    <w:rsid w:val="008F76C6"/>
    <w:rsid w:val="00902456"/>
    <w:rsid w:val="009070AB"/>
    <w:rsid w:val="00911985"/>
    <w:rsid w:val="009140F9"/>
    <w:rsid w:val="009164C1"/>
    <w:rsid w:val="009175A2"/>
    <w:rsid w:val="00917AD2"/>
    <w:rsid w:val="00925A8A"/>
    <w:rsid w:val="00930EBF"/>
    <w:rsid w:val="00934BD1"/>
    <w:rsid w:val="00934E7A"/>
    <w:rsid w:val="00937C34"/>
    <w:rsid w:val="009402C6"/>
    <w:rsid w:val="009409E6"/>
    <w:rsid w:val="00940EB1"/>
    <w:rsid w:val="00942079"/>
    <w:rsid w:val="00942ECE"/>
    <w:rsid w:val="00944A50"/>
    <w:rsid w:val="00944F3F"/>
    <w:rsid w:val="009454DC"/>
    <w:rsid w:val="0095118B"/>
    <w:rsid w:val="00954E7E"/>
    <w:rsid w:val="0095665D"/>
    <w:rsid w:val="009567EB"/>
    <w:rsid w:val="009569EC"/>
    <w:rsid w:val="00957D31"/>
    <w:rsid w:val="0096117A"/>
    <w:rsid w:val="00962EAF"/>
    <w:rsid w:val="00963261"/>
    <w:rsid w:val="00966A34"/>
    <w:rsid w:val="00967DAB"/>
    <w:rsid w:val="00970700"/>
    <w:rsid w:val="00970DAA"/>
    <w:rsid w:val="00971CB4"/>
    <w:rsid w:val="009727FD"/>
    <w:rsid w:val="00974E8E"/>
    <w:rsid w:val="0097734B"/>
    <w:rsid w:val="00980371"/>
    <w:rsid w:val="009812E9"/>
    <w:rsid w:val="00983072"/>
    <w:rsid w:val="00993851"/>
    <w:rsid w:val="009A0031"/>
    <w:rsid w:val="009A136F"/>
    <w:rsid w:val="009A1D69"/>
    <w:rsid w:val="009A639B"/>
    <w:rsid w:val="009B27F1"/>
    <w:rsid w:val="009B3504"/>
    <w:rsid w:val="009B41F9"/>
    <w:rsid w:val="009B5160"/>
    <w:rsid w:val="009B607F"/>
    <w:rsid w:val="009C068F"/>
    <w:rsid w:val="009C0F25"/>
    <w:rsid w:val="009C140C"/>
    <w:rsid w:val="009C21BF"/>
    <w:rsid w:val="009C79F0"/>
    <w:rsid w:val="009D0AD8"/>
    <w:rsid w:val="009D2B59"/>
    <w:rsid w:val="009D79BD"/>
    <w:rsid w:val="009D7BF9"/>
    <w:rsid w:val="009E1775"/>
    <w:rsid w:val="009E5AB2"/>
    <w:rsid w:val="009F04BF"/>
    <w:rsid w:val="009F308D"/>
    <w:rsid w:val="009F37F1"/>
    <w:rsid w:val="009F44FC"/>
    <w:rsid w:val="00A03543"/>
    <w:rsid w:val="00A03C67"/>
    <w:rsid w:val="00A04B56"/>
    <w:rsid w:val="00A05951"/>
    <w:rsid w:val="00A06611"/>
    <w:rsid w:val="00A07636"/>
    <w:rsid w:val="00A109AA"/>
    <w:rsid w:val="00A1143D"/>
    <w:rsid w:val="00A12BBE"/>
    <w:rsid w:val="00A218FA"/>
    <w:rsid w:val="00A2242B"/>
    <w:rsid w:val="00A2402F"/>
    <w:rsid w:val="00A2440A"/>
    <w:rsid w:val="00A24C3C"/>
    <w:rsid w:val="00A24F8B"/>
    <w:rsid w:val="00A27793"/>
    <w:rsid w:val="00A34C2B"/>
    <w:rsid w:val="00A35CA8"/>
    <w:rsid w:val="00A366E3"/>
    <w:rsid w:val="00A37FC5"/>
    <w:rsid w:val="00A40C50"/>
    <w:rsid w:val="00A45802"/>
    <w:rsid w:val="00A525B6"/>
    <w:rsid w:val="00A6297F"/>
    <w:rsid w:val="00A631A9"/>
    <w:rsid w:val="00A63A5B"/>
    <w:rsid w:val="00A656B5"/>
    <w:rsid w:val="00A6577F"/>
    <w:rsid w:val="00A704CC"/>
    <w:rsid w:val="00A72069"/>
    <w:rsid w:val="00A76491"/>
    <w:rsid w:val="00A7664D"/>
    <w:rsid w:val="00A825D4"/>
    <w:rsid w:val="00A83778"/>
    <w:rsid w:val="00A85D7D"/>
    <w:rsid w:val="00A85F68"/>
    <w:rsid w:val="00A90286"/>
    <w:rsid w:val="00A90EA0"/>
    <w:rsid w:val="00A96C44"/>
    <w:rsid w:val="00AA3E46"/>
    <w:rsid w:val="00AA48FE"/>
    <w:rsid w:val="00AB1EA8"/>
    <w:rsid w:val="00AC24C0"/>
    <w:rsid w:val="00AC4538"/>
    <w:rsid w:val="00AC5C83"/>
    <w:rsid w:val="00AD0D4D"/>
    <w:rsid w:val="00AD157C"/>
    <w:rsid w:val="00AD62E9"/>
    <w:rsid w:val="00AE31B3"/>
    <w:rsid w:val="00AE5922"/>
    <w:rsid w:val="00AE6A63"/>
    <w:rsid w:val="00AF2FEF"/>
    <w:rsid w:val="00B026BC"/>
    <w:rsid w:val="00B0288D"/>
    <w:rsid w:val="00B02FA7"/>
    <w:rsid w:val="00B04112"/>
    <w:rsid w:val="00B05D1C"/>
    <w:rsid w:val="00B06EAD"/>
    <w:rsid w:val="00B11C1C"/>
    <w:rsid w:val="00B20755"/>
    <w:rsid w:val="00B24606"/>
    <w:rsid w:val="00B31D54"/>
    <w:rsid w:val="00B31FAD"/>
    <w:rsid w:val="00B40DBF"/>
    <w:rsid w:val="00B46C10"/>
    <w:rsid w:val="00B47FB3"/>
    <w:rsid w:val="00B558A3"/>
    <w:rsid w:val="00B55DF7"/>
    <w:rsid w:val="00B56161"/>
    <w:rsid w:val="00B604B8"/>
    <w:rsid w:val="00B613B2"/>
    <w:rsid w:val="00B637D3"/>
    <w:rsid w:val="00B6443D"/>
    <w:rsid w:val="00B709F4"/>
    <w:rsid w:val="00B72A80"/>
    <w:rsid w:val="00B73A06"/>
    <w:rsid w:val="00B76FA5"/>
    <w:rsid w:val="00B82D80"/>
    <w:rsid w:val="00B83599"/>
    <w:rsid w:val="00B9095A"/>
    <w:rsid w:val="00B94702"/>
    <w:rsid w:val="00BA0114"/>
    <w:rsid w:val="00BA1956"/>
    <w:rsid w:val="00BA2217"/>
    <w:rsid w:val="00BA51F1"/>
    <w:rsid w:val="00BA5656"/>
    <w:rsid w:val="00BA61E5"/>
    <w:rsid w:val="00BB1D1C"/>
    <w:rsid w:val="00BB2FC8"/>
    <w:rsid w:val="00BB51B3"/>
    <w:rsid w:val="00BC0B79"/>
    <w:rsid w:val="00BC232F"/>
    <w:rsid w:val="00BC4FC5"/>
    <w:rsid w:val="00BC55E0"/>
    <w:rsid w:val="00BC6AF9"/>
    <w:rsid w:val="00BD0933"/>
    <w:rsid w:val="00BD1C70"/>
    <w:rsid w:val="00BD2201"/>
    <w:rsid w:val="00BD4D46"/>
    <w:rsid w:val="00BD53C5"/>
    <w:rsid w:val="00BD7E36"/>
    <w:rsid w:val="00BE4107"/>
    <w:rsid w:val="00BE4D93"/>
    <w:rsid w:val="00BE79BC"/>
    <w:rsid w:val="00BF2387"/>
    <w:rsid w:val="00C056A4"/>
    <w:rsid w:val="00C077E3"/>
    <w:rsid w:val="00C102F9"/>
    <w:rsid w:val="00C105FE"/>
    <w:rsid w:val="00C124EC"/>
    <w:rsid w:val="00C15329"/>
    <w:rsid w:val="00C15C4A"/>
    <w:rsid w:val="00C20C14"/>
    <w:rsid w:val="00C22F6F"/>
    <w:rsid w:val="00C25858"/>
    <w:rsid w:val="00C2706C"/>
    <w:rsid w:val="00C32017"/>
    <w:rsid w:val="00C340B0"/>
    <w:rsid w:val="00C34882"/>
    <w:rsid w:val="00C35E41"/>
    <w:rsid w:val="00C401DC"/>
    <w:rsid w:val="00C406CE"/>
    <w:rsid w:val="00C4172F"/>
    <w:rsid w:val="00C47CD6"/>
    <w:rsid w:val="00C51286"/>
    <w:rsid w:val="00C52775"/>
    <w:rsid w:val="00C556F7"/>
    <w:rsid w:val="00C66003"/>
    <w:rsid w:val="00C6794E"/>
    <w:rsid w:val="00C72A09"/>
    <w:rsid w:val="00C74C76"/>
    <w:rsid w:val="00C81BEC"/>
    <w:rsid w:val="00C969E9"/>
    <w:rsid w:val="00CA1DB5"/>
    <w:rsid w:val="00CA509B"/>
    <w:rsid w:val="00CA5C13"/>
    <w:rsid w:val="00CA6CBA"/>
    <w:rsid w:val="00CB163F"/>
    <w:rsid w:val="00CB6683"/>
    <w:rsid w:val="00CC0B46"/>
    <w:rsid w:val="00CC1594"/>
    <w:rsid w:val="00CC32A4"/>
    <w:rsid w:val="00CD3CC7"/>
    <w:rsid w:val="00CD443E"/>
    <w:rsid w:val="00CE446A"/>
    <w:rsid w:val="00CF04F9"/>
    <w:rsid w:val="00CF0C8B"/>
    <w:rsid w:val="00CF0EC5"/>
    <w:rsid w:val="00CF0F3B"/>
    <w:rsid w:val="00CF1BEE"/>
    <w:rsid w:val="00CF1F54"/>
    <w:rsid w:val="00CF274E"/>
    <w:rsid w:val="00CF546C"/>
    <w:rsid w:val="00CF6F1A"/>
    <w:rsid w:val="00D0027B"/>
    <w:rsid w:val="00D12E08"/>
    <w:rsid w:val="00D20BB2"/>
    <w:rsid w:val="00D20DF4"/>
    <w:rsid w:val="00D21624"/>
    <w:rsid w:val="00D21C8D"/>
    <w:rsid w:val="00D21CD1"/>
    <w:rsid w:val="00D221BB"/>
    <w:rsid w:val="00D26AC5"/>
    <w:rsid w:val="00D30105"/>
    <w:rsid w:val="00D3607F"/>
    <w:rsid w:val="00D36821"/>
    <w:rsid w:val="00D36C87"/>
    <w:rsid w:val="00D40C68"/>
    <w:rsid w:val="00D51563"/>
    <w:rsid w:val="00D54419"/>
    <w:rsid w:val="00D55B0D"/>
    <w:rsid w:val="00D5604F"/>
    <w:rsid w:val="00D61FDD"/>
    <w:rsid w:val="00D67D7D"/>
    <w:rsid w:val="00D721D1"/>
    <w:rsid w:val="00D75F7A"/>
    <w:rsid w:val="00D81F2C"/>
    <w:rsid w:val="00D83D1C"/>
    <w:rsid w:val="00D842EB"/>
    <w:rsid w:val="00D87F67"/>
    <w:rsid w:val="00D92812"/>
    <w:rsid w:val="00D955EF"/>
    <w:rsid w:val="00DA061D"/>
    <w:rsid w:val="00DA1B33"/>
    <w:rsid w:val="00DA5F11"/>
    <w:rsid w:val="00DA61BB"/>
    <w:rsid w:val="00DA648C"/>
    <w:rsid w:val="00DB14CC"/>
    <w:rsid w:val="00DB7DF1"/>
    <w:rsid w:val="00DB7EFB"/>
    <w:rsid w:val="00DC0F0C"/>
    <w:rsid w:val="00DC67A8"/>
    <w:rsid w:val="00DC776B"/>
    <w:rsid w:val="00DD0208"/>
    <w:rsid w:val="00DD314A"/>
    <w:rsid w:val="00DD6260"/>
    <w:rsid w:val="00DD7C6C"/>
    <w:rsid w:val="00DE1920"/>
    <w:rsid w:val="00DE67E6"/>
    <w:rsid w:val="00DF36E7"/>
    <w:rsid w:val="00DF512D"/>
    <w:rsid w:val="00E01EC9"/>
    <w:rsid w:val="00E02BF3"/>
    <w:rsid w:val="00E03ED9"/>
    <w:rsid w:val="00E06560"/>
    <w:rsid w:val="00E11B17"/>
    <w:rsid w:val="00E127E2"/>
    <w:rsid w:val="00E168F9"/>
    <w:rsid w:val="00E17282"/>
    <w:rsid w:val="00E222C6"/>
    <w:rsid w:val="00E22AD4"/>
    <w:rsid w:val="00E240EC"/>
    <w:rsid w:val="00E242B1"/>
    <w:rsid w:val="00E25B4B"/>
    <w:rsid w:val="00E26413"/>
    <w:rsid w:val="00E270E9"/>
    <w:rsid w:val="00E274F2"/>
    <w:rsid w:val="00E32DB5"/>
    <w:rsid w:val="00E36AF0"/>
    <w:rsid w:val="00E41C51"/>
    <w:rsid w:val="00E42CB8"/>
    <w:rsid w:val="00E45FCA"/>
    <w:rsid w:val="00E50A94"/>
    <w:rsid w:val="00E50C26"/>
    <w:rsid w:val="00E53FE1"/>
    <w:rsid w:val="00E57931"/>
    <w:rsid w:val="00E62932"/>
    <w:rsid w:val="00E65179"/>
    <w:rsid w:val="00E6741A"/>
    <w:rsid w:val="00E70AE2"/>
    <w:rsid w:val="00E71A16"/>
    <w:rsid w:val="00E75B47"/>
    <w:rsid w:val="00E80CB5"/>
    <w:rsid w:val="00E80FE6"/>
    <w:rsid w:val="00E8312A"/>
    <w:rsid w:val="00E90262"/>
    <w:rsid w:val="00E90303"/>
    <w:rsid w:val="00E925A0"/>
    <w:rsid w:val="00E92E35"/>
    <w:rsid w:val="00E93DF4"/>
    <w:rsid w:val="00E94B11"/>
    <w:rsid w:val="00E97879"/>
    <w:rsid w:val="00EA1E37"/>
    <w:rsid w:val="00EA65FF"/>
    <w:rsid w:val="00EA79B8"/>
    <w:rsid w:val="00EB0ED6"/>
    <w:rsid w:val="00EB1818"/>
    <w:rsid w:val="00EB1C93"/>
    <w:rsid w:val="00EB70B0"/>
    <w:rsid w:val="00EC2417"/>
    <w:rsid w:val="00EC34BF"/>
    <w:rsid w:val="00EC5FBF"/>
    <w:rsid w:val="00ED33DB"/>
    <w:rsid w:val="00ED6C5C"/>
    <w:rsid w:val="00ED7C09"/>
    <w:rsid w:val="00EF508C"/>
    <w:rsid w:val="00F008CC"/>
    <w:rsid w:val="00F015B6"/>
    <w:rsid w:val="00F02B5F"/>
    <w:rsid w:val="00F053BB"/>
    <w:rsid w:val="00F13E29"/>
    <w:rsid w:val="00F17BD1"/>
    <w:rsid w:val="00F21AF9"/>
    <w:rsid w:val="00F2252E"/>
    <w:rsid w:val="00F226BA"/>
    <w:rsid w:val="00F26409"/>
    <w:rsid w:val="00F318F5"/>
    <w:rsid w:val="00F32CD2"/>
    <w:rsid w:val="00F416EC"/>
    <w:rsid w:val="00F41F18"/>
    <w:rsid w:val="00F43E87"/>
    <w:rsid w:val="00F47341"/>
    <w:rsid w:val="00F510F7"/>
    <w:rsid w:val="00F51FEF"/>
    <w:rsid w:val="00F52537"/>
    <w:rsid w:val="00F54AE2"/>
    <w:rsid w:val="00F57597"/>
    <w:rsid w:val="00F604A5"/>
    <w:rsid w:val="00F612DD"/>
    <w:rsid w:val="00F615B7"/>
    <w:rsid w:val="00F61932"/>
    <w:rsid w:val="00F62E58"/>
    <w:rsid w:val="00F631A2"/>
    <w:rsid w:val="00F66CFF"/>
    <w:rsid w:val="00F709B1"/>
    <w:rsid w:val="00F71755"/>
    <w:rsid w:val="00F76C36"/>
    <w:rsid w:val="00F77A47"/>
    <w:rsid w:val="00F81526"/>
    <w:rsid w:val="00F86A29"/>
    <w:rsid w:val="00F87989"/>
    <w:rsid w:val="00F87A05"/>
    <w:rsid w:val="00F92FF5"/>
    <w:rsid w:val="00FA0133"/>
    <w:rsid w:val="00FA44CA"/>
    <w:rsid w:val="00FA4E07"/>
    <w:rsid w:val="00FB0CD0"/>
    <w:rsid w:val="00FB1658"/>
    <w:rsid w:val="00FB239D"/>
    <w:rsid w:val="00FB2505"/>
    <w:rsid w:val="00FB7A28"/>
    <w:rsid w:val="00FC08AD"/>
    <w:rsid w:val="00FC4EAE"/>
    <w:rsid w:val="00FC517C"/>
    <w:rsid w:val="00FC59BD"/>
    <w:rsid w:val="00FC76CB"/>
    <w:rsid w:val="00FC7AAA"/>
    <w:rsid w:val="00FD243F"/>
    <w:rsid w:val="00FD4D84"/>
    <w:rsid w:val="00FD5626"/>
    <w:rsid w:val="00FD7830"/>
    <w:rsid w:val="00FD79CE"/>
    <w:rsid w:val="00FD7BA5"/>
    <w:rsid w:val="00FE2FFD"/>
    <w:rsid w:val="00FE370E"/>
    <w:rsid w:val="00FE7907"/>
    <w:rsid w:val="00FF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ECB497"/>
  <w15:docId w15:val="{E6A14064-3D1B-4F9D-B503-F107B103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aliases w:val="Styl moj,Akapit z listą1,List Paragraph1,Akapit z listą11,podpunkt ankietyy,Bullets Points,Bullet1,aotm_załączniki,Table Legend,Dot pt,F5 List Paragraph,No Spacing1,List Paragraph Char Char Char,Indicator Text,Numbered Para,BulletPoints"/>
    <w:basedOn w:val="Normalny"/>
    <w:link w:val="AkapitzlistZnak"/>
    <w:uiPriority w:val="34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  <w:style w:type="paragraph" w:styleId="Poprawka">
    <w:name w:val="Revision"/>
    <w:hidden/>
    <w:uiPriority w:val="99"/>
    <w:semiHidden/>
    <w:rsid w:val="00F87A05"/>
    <w:rPr>
      <w:rFonts w:ascii="Minion" w:eastAsia="PMingLiU" w:hAnsi="Minion" w:cs="Calibri"/>
      <w:sz w:val="22"/>
      <w:szCs w:val="22"/>
      <w:lang w:val="en-US" w:eastAsia="ar-SA"/>
    </w:rPr>
  </w:style>
  <w:style w:type="character" w:customStyle="1" w:styleId="AkapitzlistZnak">
    <w:name w:val="Akapit z listą Znak"/>
    <w:aliases w:val="Styl moj Znak,Akapit z listą1 Znak,List Paragraph1 Znak,Akapit z listą11 Znak,podpunkt ankietyy Znak,Bullets Points Znak,Bullet1 Znak,aotm_załączniki Znak,Table Legend Znak,Dot pt Znak,F5 List Paragraph Znak,No Spacing1 Znak"/>
    <w:link w:val="Akapitzlist"/>
    <w:uiPriority w:val="34"/>
    <w:qFormat/>
    <w:locked/>
    <w:rsid w:val="006A4330"/>
    <w:rPr>
      <w:rFonts w:ascii="Minion" w:eastAsia="PMingLiU" w:hAnsi="Minion" w:cs="Calibri"/>
      <w:sz w:val="22"/>
      <w:szCs w:val="22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D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D62"/>
    <w:pPr>
      <w:suppressAutoHyphens w:val="0"/>
      <w:spacing w:line="240" w:lineRule="auto"/>
      <w:jc w:val="both"/>
    </w:pPr>
    <w:rPr>
      <w:rFonts w:ascii="Calibri" w:eastAsiaTheme="minorEastAsia" w:hAnsi="Calibri" w:cstheme="minorBidi"/>
      <w:sz w:val="20"/>
      <w:szCs w:val="20"/>
      <w:lang w:val="en-GB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D62"/>
    <w:rPr>
      <w:rFonts w:ascii="Calibri" w:eastAsiaTheme="minorEastAsia" w:hAnsi="Calibri" w:cstheme="minorBidi"/>
      <w:lang w:val="en-GB"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0B46"/>
    <w:pPr>
      <w:suppressAutoHyphens/>
      <w:jc w:val="left"/>
    </w:pPr>
    <w:rPr>
      <w:rFonts w:ascii="Minion" w:eastAsia="PMingLiU" w:hAnsi="Minion" w:cs="Calibri"/>
      <w:b/>
      <w:bCs/>
      <w:lang w:val="en-US"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0B46"/>
    <w:rPr>
      <w:rFonts w:ascii="Minion" w:eastAsia="PMingLiU" w:hAnsi="Minion" w:cs="Calibri"/>
      <w:b/>
      <w:bCs/>
      <w:lang w:val="en-US" w:eastAsia="ar-SA"/>
    </w:rPr>
  </w:style>
  <w:style w:type="character" w:customStyle="1" w:styleId="cf01">
    <w:name w:val="cf01"/>
    <w:basedOn w:val="Domylnaczcionkaakapitu"/>
    <w:rsid w:val="00F612D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382952"/>
    <w:rPr>
      <w:rFonts w:ascii="Segoe UI" w:hAnsi="Segoe UI" w:cs="Segoe UI" w:hint="default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FB16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98F0CBF-5B15-473E-8D5F-8A34D0223D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4455</Words>
  <Characters>26730</Characters>
  <Application>Microsoft Office Word</Application>
  <DocSecurity>0</DocSecurity>
  <Lines>222</Lines>
  <Paragraphs>62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Oczkowski Mateusz</dc:creator>
  <cp:lastModifiedBy>Wilk Justyna</cp:lastModifiedBy>
  <cp:revision>3</cp:revision>
  <cp:lastPrinted>2015-10-28T10:42:00Z</cp:lastPrinted>
  <dcterms:created xsi:type="dcterms:W3CDTF">2025-09-15T10:57:00Z</dcterms:created>
  <dcterms:modified xsi:type="dcterms:W3CDTF">2025-09-15T11:07:00Z</dcterms:modified>
</cp:coreProperties>
</file>